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F090A" w14:textId="77777777" w:rsidR="00EE5C40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1D2A794F" w14:textId="77777777" w:rsidR="00EE5C40" w:rsidRDefault="00000000">
      <w:pPr>
        <w:pStyle w:val="aff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14:paraId="017C99C7" w14:textId="77777777" w:rsidR="00EE5C40" w:rsidRDefault="0000000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6BDB656" wp14:editId="7708D250">
            <wp:extent cx="533400" cy="647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701160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4251C" w14:textId="77777777" w:rsidR="00EE5C4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19B07765" w14:textId="77777777" w:rsidR="00EE5C4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БОЛЬШАНСКОГО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</w:p>
    <w:p w14:paraId="21E122F7" w14:textId="77777777" w:rsidR="00EE5C4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55072194" w14:textId="77777777" w:rsidR="00EE5C40" w:rsidRDefault="0000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0DA003AC" w14:textId="77777777" w:rsidR="00EE5C40" w:rsidRDefault="00EE5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B991A2" w14:textId="77777777" w:rsidR="00EE5C40" w:rsidRDefault="00EE5C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14DDE0" w14:textId="77777777" w:rsidR="00EE5C40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7B90B509" w14:textId="77777777" w:rsidR="00EE5C40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Большое</w:t>
      </w:r>
    </w:p>
    <w:p w14:paraId="797E123A" w14:textId="77777777" w:rsidR="00EE5C40" w:rsidRDefault="00EE5C40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E33ED" w14:textId="77777777" w:rsidR="00EE5C40" w:rsidRDefault="00EE5C4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E6B0ADB" w14:textId="3E81C248" w:rsidR="00EE5C40" w:rsidRDefault="001D3A3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000000">
        <w:rPr>
          <w:rFonts w:ascii="Times New Roman" w:hAnsi="Times New Roman"/>
          <w:b/>
          <w:bCs/>
          <w:sz w:val="28"/>
          <w:szCs w:val="28"/>
        </w:rPr>
        <w:t xml:space="preserve"> июля 2024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</w:t>
      </w:r>
      <w:r w:rsidR="00000000">
        <w:rPr>
          <w:rFonts w:ascii="Times New Roman" w:hAnsi="Times New Roman"/>
          <w:b/>
          <w:bCs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</w:p>
    <w:p w14:paraId="3B8C1B7F" w14:textId="77777777" w:rsidR="00EE5C40" w:rsidRDefault="00EE5C4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0907A9DC" w14:textId="77777777" w:rsidR="00EE5C40" w:rsidRDefault="00EE5C4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</w:p>
    <w:p w14:paraId="060C24C8" w14:textId="77777777" w:rsidR="00EE5C40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14:paraId="1AEBC78D" w14:textId="77777777" w:rsidR="00EE5C40" w:rsidRDefault="00000000">
      <w:pPr>
        <w:pStyle w:val="1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Большанского сельского поселения </w:t>
      </w:r>
    </w:p>
    <w:p w14:paraId="62533D38" w14:textId="77777777" w:rsidR="00EE5C40" w:rsidRDefault="00000000">
      <w:pPr>
        <w:pStyle w:val="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14:paraId="2E6074BF" w14:textId="77777777" w:rsidR="00EE5C40" w:rsidRDefault="00EE5C40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456B9057" w14:textId="77777777" w:rsidR="00EE5C40" w:rsidRDefault="00EE5C40">
      <w:pPr>
        <w:pStyle w:val="16"/>
        <w:jc w:val="both"/>
        <w:rPr>
          <w:rFonts w:ascii="Times New Roman" w:hAnsi="Times New Roman"/>
          <w:sz w:val="28"/>
          <w:szCs w:val="28"/>
        </w:rPr>
      </w:pPr>
    </w:p>
    <w:p w14:paraId="4A8D21FC" w14:textId="77777777" w:rsidR="00EE5C40" w:rsidRDefault="00EE5C4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35DAC39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Устава Большанского сельского поселения муниципального района «Чернянский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Большанского сельского поселения </w:t>
      </w:r>
      <w:r>
        <w:rPr>
          <w:rFonts w:ascii="Times New Roman" w:hAnsi="Times New Roman"/>
          <w:b/>
          <w:sz w:val="28"/>
          <w:szCs w:val="28"/>
        </w:rPr>
        <w:t>р е ш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14:paraId="5BA4BADB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Устав Большанского сельского поселения муниципального района «Чернянский район» Белгородской области, принятый решением земского собрания Большанского сельского поселения от 16 августа 2007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№11 (далее - Устав), следующие изменения и дополнения:</w:t>
      </w:r>
    </w:p>
    <w:p w14:paraId="59A14D95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статье 6 Устава:</w:t>
      </w:r>
    </w:p>
    <w:p w14:paraId="1C2A27CB" w14:textId="77777777" w:rsidR="00EE5C40" w:rsidRDefault="00000000">
      <w:pPr>
        <w:pStyle w:val="16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14:paraId="18456859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 Систему муниципальных правовых актов составляют:</w:t>
      </w:r>
    </w:p>
    <w:p w14:paraId="39C0CA64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сельского поселения, правовые акты, принятые на местном референдуме;</w:t>
      </w:r>
    </w:p>
    <w:p w14:paraId="342130AD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решения земского собрания сельского поселения;</w:t>
      </w:r>
    </w:p>
    <w:p w14:paraId="78552839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распоряжение главы сельского поселения;</w:t>
      </w:r>
    </w:p>
    <w:p w14:paraId="75F50891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и распоряжения администрации сельского поселения.</w:t>
      </w:r>
    </w:p>
    <w:p w14:paraId="5456983D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14:paraId="191B35DA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поселения.»;</w:t>
      </w:r>
    </w:p>
    <w:p w14:paraId="43EDAFEE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дополнить частью 4.2. следующего содержания:</w:t>
      </w:r>
    </w:p>
    <w:p w14:paraId="10831F19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«4.2.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14:paraId="114CA933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14:paraId="4503B5F6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4.3. следующего содержания:</w:t>
      </w:r>
    </w:p>
    <w:p w14:paraId="3A686D31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«4.3. Официальным опубликованием муниципального правового акта, в том числе соглашения считается первая публикация его полного текста в сетевом издании «Приосколье 31» (https://gazeta-prioskolye.ru, регистрация в качестве сетевого издания: ЭЛ № ФС 77 - 81851 от 24 сентября 2021 г.).</w:t>
      </w:r>
    </w:p>
    <w:p w14:paraId="5331CDF0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Для официального опубликования Устава Большанского сельского поселения муниципального района «Чернянский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право-минюст.рф, регистрация в качестве сетевого издания ЭЛ № ФС 77-72471 от 5 марта 2018 года).</w:t>
      </w:r>
    </w:p>
    <w:p w14:paraId="38B6418F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</w:t>
      </w:r>
      <w:r>
        <w:rPr>
          <w:rFonts w:ascii="Times New Roman" w:hAnsi="Times New Roman"/>
          <w:color w:val="000000" w:themeColor="text1"/>
          <w:sz w:val="28"/>
        </w:rPr>
        <w:t xml:space="preserve">должностными лицами </w:t>
      </w:r>
      <w:r>
        <w:rPr>
          <w:rFonts w:ascii="Times New Roman" w:hAnsi="Times New Roman"/>
          <w:sz w:val="28"/>
        </w:rPr>
        <w:t>администрации сельского поселения.»;</w:t>
      </w:r>
    </w:p>
    <w:p w14:paraId="42FDEED4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4.4. следующего содержания:</w:t>
      </w:r>
    </w:p>
    <w:p w14:paraId="22C019BA" w14:textId="599AF51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«4.4.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</w:t>
      </w:r>
      <w:r w:rsidR="001D3A30" w:rsidRPr="00A84324">
        <w:rPr>
          <w:rFonts w:ascii="Times New Roman" w:hAnsi="Times New Roman"/>
          <w:sz w:val="28"/>
          <w:lang w:val="en-US"/>
        </w:rPr>
        <w:t>bolshoe</w:t>
      </w:r>
      <w:r w:rsidR="001D3A30" w:rsidRPr="001D3A30">
        <w:rPr>
          <w:rFonts w:ascii="Times New Roman" w:hAnsi="Times New Roman"/>
          <w:sz w:val="28"/>
        </w:rPr>
        <w:t>-</w:t>
      </w:r>
      <w:r w:rsidR="001D3A30" w:rsidRPr="00A84324">
        <w:rPr>
          <w:rFonts w:ascii="Times New Roman" w:hAnsi="Times New Roman"/>
          <w:sz w:val="28"/>
          <w:lang w:val="en-US"/>
        </w:rPr>
        <w:t>r</w:t>
      </w:r>
      <w:r w:rsidR="001D3A30" w:rsidRPr="001D3A30">
        <w:rPr>
          <w:rFonts w:ascii="Times New Roman" w:hAnsi="Times New Roman"/>
          <w:sz w:val="28"/>
        </w:rPr>
        <w:t>31.</w:t>
      </w:r>
      <w:r w:rsidR="001D3A30" w:rsidRPr="00A84324">
        <w:rPr>
          <w:rFonts w:ascii="Times New Roman" w:hAnsi="Times New Roman"/>
          <w:sz w:val="28"/>
          <w:lang w:val="en-US"/>
        </w:rPr>
        <w:t>gosweb</w:t>
      </w:r>
      <w:r w:rsidR="001D3A30" w:rsidRPr="001D3A30">
        <w:rPr>
          <w:rFonts w:ascii="Times New Roman" w:hAnsi="Times New Roman"/>
          <w:sz w:val="28"/>
        </w:rPr>
        <w:t>.</w:t>
      </w:r>
      <w:r w:rsidR="001D3A30" w:rsidRPr="00A84324">
        <w:rPr>
          <w:rFonts w:ascii="Times New Roman" w:hAnsi="Times New Roman"/>
          <w:sz w:val="28"/>
          <w:lang w:val="en-US"/>
        </w:rPr>
        <w:t>gosuslugi</w:t>
      </w:r>
      <w:r w:rsidR="001D3A30" w:rsidRPr="001D3A30">
        <w:rPr>
          <w:rFonts w:ascii="Times New Roman" w:hAnsi="Times New Roman"/>
          <w:sz w:val="28"/>
        </w:rPr>
        <w:t>.</w:t>
      </w:r>
      <w:r w:rsidR="001D3A30" w:rsidRPr="00A84324">
        <w:rPr>
          <w:rFonts w:ascii="Times New Roman" w:hAnsi="Times New Roman"/>
          <w:sz w:val="28"/>
          <w:lang w:val="en-US"/>
        </w:rPr>
        <w:t>ru</w:t>
      </w:r>
      <w:r>
        <w:rPr>
          <w:rFonts w:ascii="Times New Roman" w:hAnsi="Times New Roman"/>
          <w:sz w:val="28"/>
        </w:rPr>
        <w:t>) (далее – официальный сайт сельского поселения).</w:t>
      </w:r>
    </w:p>
    <w:p w14:paraId="3EA7BED3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lastRenderedPageBreak/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</w:t>
      </w:r>
      <w:r>
        <w:rPr>
          <w:rFonts w:ascii="Times New Roman" w:hAnsi="Times New Roman"/>
          <w:color w:val="000000" w:themeColor="text1"/>
          <w:sz w:val="28"/>
        </w:rPr>
        <w:t xml:space="preserve"> должностные лица </w:t>
      </w:r>
      <w:r>
        <w:rPr>
          <w:rFonts w:ascii="Times New Roman" w:hAnsi="Times New Roman"/>
          <w:sz w:val="28"/>
        </w:rPr>
        <w:t>администрации сельского поселения.</w:t>
      </w:r>
    </w:p>
    <w:p w14:paraId="44507EB7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Обнародование муниципальных правовых актов, соглашений осуществляется не позднее следующего рабочего дня после их принятия (издания, подписания).»;</w:t>
      </w:r>
    </w:p>
    <w:p w14:paraId="5F1A190E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дополнить частью 4.5. следующего содержания:</w:t>
      </w:r>
    </w:p>
    <w:p w14:paraId="0740217B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«4.5.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14:paraId="425114AB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14:paraId="3B92CBAC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По тексту Устава слова «обнародованию» в соответствующих падежах заменить словами «опубликованию» в соответствующих падежах.</w:t>
      </w:r>
    </w:p>
    <w:p w14:paraId="099C6060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1.3. В статье 16 Устава:</w:t>
      </w:r>
    </w:p>
    <w:p w14:paraId="4F2A0303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- часть 4 изложить в следующей редакции:</w:t>
      </w:r>
    </w:p>
    <w:p w14:paraId="19C27684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14:paraId="5449530F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1.4. В статье 18.1 Устава:</w:t>
      </w:r>
    </w:p>
    <w:p w14:paraId="1C044DA1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2 дополнить пунктом 4.1 следующего содержания:</w:t>
      </w:r>
    </w:p>
    <w:p w14:paraId="6C22D188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«4.1) приобретения им статуса иностранного агента;».</w:t>
      </w:r>
    </w:p>
    <w:p w14:paraId="0ECD4984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1.5. В статье 25 Устава:</w:t>
      </w:r>
    </w:p>
    <w:p w14:paraId="748A1136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7 дополнить пунктом 10.1 следующего содержания:</w:t>
      </w:r>
    </w:p>
    <w:p w14:paraId="6FC330A9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«10.1) приобретения им статуса иностранного агента;».</w:t>
      </w:r>
    </w:p>
    <w:p w14:paraId="2E2EC0E7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1.6. Статью 30 Устава изложить в следующей редакции:</w:t>
      </w:r>
    </w:p>
    <w:p w14:paraId="52AB1AFC" w14:textId="77777777" w:rsidR="00EE5C40" w:rsidRDefault="00000000">
      <w:pPr>
        <w:pStyle w:val="16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«</w:t>
      </w:r>
      <w:r>
        <w:rPr>
          <w:rFonts w:ascii="Times New Roman" w:hAnsi="Times New Roman"/>
          <w:b/>
          <w:color w:val="000000" w:themeColor="text1"/>
          <w:sz w:val="28"/>
        </w:rPr>
        <w:t>Статья 30</w:t>
      </w:r>
    </w:p>
    <w:p w14:paraId="093710D0" w14:textId="77777777" w:rsidR="00EE5C40" w:rsidRDefault="00EE5C4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</w:p>
    <w:p w14:paraId="208CB82F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Глава администрации сельского поселения вправе издавать постановления администрации сельского поселения по вопросам местного значения (статья 8 настоящего Устава), а также по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Белгородской области, устанавливающие правила, обязательные для исполнения на территории сельского поселения и рассчитанные на неоднократное применение, за исключением случаев, если федеральным законом, законом Белгородской области или настоящим Уставом принятие решений по соответствующим вопросам отнесено к компетенции земского собрания сельского поселения.</w:t>
      </w:r>
    </w:p>
    <w:p w14:paraId="51829487" w14:textId="77777777" w:rsidR="00EE5C40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2. По вопросам организации деятельности администрации сельского поселения глава администрации сельского поселения издает распоряжения администрации сельского поселения.</w:t>
      </w:r>
    </w:p>
    <w:p w14:paraId="1988D464" w14:textId="77777777" w:rsidR="00EE5C40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3. Постановления и распоряжения администрации сельского поселения не могут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Уставу Белгородской области, законам Белгородской области и иным нормативным правовым актам Белгородской области, а также настоящему Уставу и правовым актам, принятым на местном референдуме.</w:t>
      </w:r>
    </w:p>
    <w:p w14:paraId="3148AF89" w14:textId="77777777" w:rsidR="00EE5C40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4. Постановления администрации сельского поселения</w:t>
      </w:r>
      <w:r>
        <w:rPr>
          <w:rFonts w:ascii="Times New Roman" w:hAnsi="Times New Roman"/>
          <w:sz w:val="28"/>
        </w:rPr>
        <w:t>, являющиеся нормативными правовыми актами, вступают в силу после их оп</w:t>
      </w:r>
      <w:r>
        <w:rPr>
          <w:rFonts w:ascii="Times New Roman" w:hAnsi="Times New Roman"/>
          <w:color w:val="000000" w:themeColor="text1"/>
          <w:sz w:val="28"/>
        </w:rPr>
        <w:t>убликования, если самим постановлением не предусмотрен иной срок вступления его в силу.</w:t>
      </w:r>
    </w:p>
    <w:p w14:paraId="4C82DEE1" w14:textId="77777777" w:rsidR="00EE5C40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5. Распоряжения администрации сельского поселения вступают в силу со дня их издания, если иное не предусмотрено самим распоряжением администрации сельского поселения. В случаях, предусмотренных федеральным законом, законом Белгородской области, настоящим Уставом или решением земского собрания сельского поселения, распоряжение администрации сельского поселения подлежит опубликованию.</w:t>
      </w:r>
    </w:p>
    <w:p w14:paraId="53AD3BD9" w14:textId="77777777" w:rsidR="00EE5C40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6. Постановления и распоряжения администрации сельского поселения в течение одного дня со дня их издания направляются в земское собрание сельского поселения.».</w:t>
      </w:r>
    </w:p>
    <w:p w14:paraId="37DDD311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1.7. В статье 43 Устава:</w:t>
      </w:r>
    </w:p>
    <w:p w14:paraId="53F707D8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- часть 3 изложить в следующей редакции:</w:t>
      </w:r>
    </w:p>
    <w:p w14:paraId="46F4CD0C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color w:val="000000" w:themeColor="text1"/>
          <w:sz w:val="28"/>
        </w:rPr>
        <w:t>«4. Итоги муниципальных выборов подлежат официальному опубликованию в порядке установленном статьей 6 Устава.».</w:t>
      </w:r>
    </w:p>
    <w:p w14:paraId="386B2E8F" w14:textId="77777777" w:rsidR="00EE5C40" w:rsidRDefault="00000000">
      <w:pPr>
        <w:pStyle w:val="16"/>
        <w:ind w:firstLine="56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1.8. В статье 54 Устава:</w:t>
      </w:r>
    </w:p>
    <w:p w14:paraId="02E5FEB1" w14:textId="77777777" w:rsidR="00EE5C40" w:rsidRDefault="00000000">
      <w:pPr>
        <w:pStyle w:val="16"/>
        <w:ind w:firstLine="567"/>
        <w:jc w:val="both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</w:rPr>
        <w:t>- абзац второй части 2 признать утратившим силу.</w:t>
      </w:r>
    </w:p>
    <w:p w14:paraId="4C687E81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 xml:space="preserve">2. Направить настоящее решение в Управление Министерства юстиции Российской Федерации по Белгородской области для государственной </w:t>
      </w:r>
      <w:r>
        <w:rPr>
          <w:rFonts w:ascii="Times New Roman" w:hAnsi="Times New Roman"/>
          <w:sz w:val="28"/>
        </w:rPr>
        <w:lastRenderedPageBreak/>
        <w:t>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право-минюст.рф).</w:t>
      </w:r>
    </w:p>
    <w:p w14:paraId="5FC9E92A" w14:textId="77777777" w:rsidR="00EE5C40" w:rsidRDefault="00000000">
      <w:pPr>
        <w:pStyle w:val="16"/>
        <w:ind w:firstLine="567"/>
        <w:jc w:val="both"/>
      </w:pPr>
      <w:r>
        <w:rPr>
          <w:rFonts w:ascii="Times New Roman" w:hAnsi="Times New Roman"/>
          <w:sz w:val="28"/>
        </w:rPr>
        <w:t>3. Настоящее решение после его государственной регистрации официально опубликовать в сетевом издании «Приосколье 31» (https://gazeta-prioskolye.ru).</w:t>
      </w:r>
    </w:p>
    <w:p w14:paraId="6002D9FB" w14:textId="77777777" w:rsidR="00EE5C40" w:rsidRDefault="00EE5C40">
      <w:pPr>
        <w:pStyle w:val="16"/>
        <w:ind w:firstLine="567"/>
        <w:jc w:val="both"/>
        <w:rPr>
          <w:rFonts w:ascii="Times New Roman" w:hAnsi="Times New Roman"/>
          <w:sz w:val="28"/>
        </w:rPr>
      </w:pPr>
    </w:p>
    <w:p w14:paraId="68715756" w14:textId="77777777" w:rsidR="00EE5C40" w:rsidRDefault="00EE5C40">
      <w:pPr>
        <w:pStyle w:val="16"/>
        <w:ind w:firstLine="567"/>
        <w:jc w:val="both"/>
        <w:rPr>
          <w:rFonts w:ascii="Times New Roman" w:hAnsi="Times New Roman"/>
          <w:sz w:val="28"/>
        </w:rPr>
      </w:pPr>
    </w:p>
    <w:p w14:paraId="5F306052" w14:textId="77777777" w:rsidR="00EE5C40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Большанского </w:t>
      </w:r>
    </w:p>
    <w:p w14:paraId="5DEC2113" w14:textId="77777777" w:rsidR="00EE5C40" w:rsidRDefault="00000000">
      <w:pPr>
        <w:pStyle w:val="1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Т.Н. Кравченко</w:t>
      </w:r>
    </w:p>
    <w:sectPr w:rsidR="00EE5C40">
      <w:footerReference w:type="even" r:id="rId11"/>
      <w:footerReference w:type="default" r:id="rId12"/>
      <w:footerReference w:type="first" r:id="rId13"/>
      <w:pgSz w:w="11906" w:h="16838"/>
      <w:pgMar w:top="993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C23A" w14:textId="77777777" w:rsidR="004F49CC" w:rsidRDefault="004F49CC">
      <w:pPr>
        <w:spacing w:after="0" w:line="240" w:lineRule="auto"/>
      </w:pPr>
      <w:r>
        <w:separator/>
      </w:r>
    </w:p>
  </w:endnote>
  <w:endnote w:type="continuationSeparator" w:id="0">
    <w:p w14:paraId="6B108544" w14:textId="77777777" w:rsidR="004F49CC" w:rsidRDefault="004F4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Droid Sans Fallback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74D87" w14:textId="542798B5" w:rsidR="00EE5C40" w:rsidRDefault="001D3A30">
    <w:pPr>
      <w:pStyle w:val="ac"/>
      <w:ind w:right="360"/>
    </w:pPr>
    <w:r>
      <w:rPr>
        <w:noProof/>
      </w:rPr>
      <w:pict w14:anchorId="11AE35DD"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7" type="#_x0000_t202" style="position:absolute;margin-left:-50.05pt;margin-top:.05pt;width:1.15pt;height:1.15pt;z-index: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" stroked="f">
          <v:fill opacity="0"/>
          <v:stroke joinstyle="bevel"/>
          <v:textbox style="mso-fit-shape-to-text:t" inset="0,0,0,0">
            <w:txbxContent>
              <w:p w14:paraId="42A628B0" w14:textId="77777777" w:rsidR="00EE5C40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0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62BAD" w14:textId="3D1B79CC" w:rsidR="00EE5C40" w:rsidRDefault="001D3A30">
    <w:pPr>
      <w:pStyle w:val="ac"/>
      <w:ind w:right="360"/>
    </w:pPr>
    <w:r>
      <w:rPr>
        <w:noProof/>
      </w:rPr>
      <w:pict w14:anchorId="639FAA2B"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-44.15pt;margin-top:.05pt;width:7.05pt;height:13.35pt;z-index:50279065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" o:allowincell="f" stroked="f">
          <v:fill opacity="0"/>
          <v:stroke joinstyle="bevel"/>
          <v:textbox style="mso-fit-shape-to-text:t" inset="0,0,0,0">
            <w:txbxContent>
              <w:p w14:paraId="17FD958F" w14:textId="77777777" w:rsidR="00EE5C40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8EA4" w14:textId="53E773B4" w:rsidR="00EE5C40" w:rsidRDefault="001D3A30">
    <w:pPr>
      <w:pStyle w:val="ac"/>
      <w:ind w:right="360"/>
    </w:pPr>
    <w:r>
      <w:rPr>
        <w:noProof/>
      </w:rPr>
      <w:pict w14:anchorId="70A59453">
        <v:shapetype id="_x0000_t202" coordsize="21600,21600" o:spt="202" path="m,l,21600r21600,l21600,xe">
          <v:stroke joinstyle="miter"/>
          <v:path gradientshapeok="t" o:connecttype="rect"/>
        </v:shapetype>
        <v:shape id="Надпись 3" o:spid="_x0000_s1025" type="#_x0000_t202" style="position:absolute;margin-left:-44.15pt;margin-top:.05pt;width:7.05pt;height:13.35pt;z-index:5027916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" o:allowincell="f" stroked="f">
          <v:fill opacity="0"/>
          <v:stroke joinstyle="bevel"/>
          <v:textbox style="mso-fit-shape-to-text:t" inset="0,0,0,0">
            <w:txbxContent>
              <w:p w14:paraId="252DE653" w14:textId="77777777" w:rsidR="00EE5C40" w:rsidRDefault="00000000">
                <w:pPr>
                  <w:pStyle w:val="ac"/>
                  <w:rPr>
                    <w:rStyle w:val="af7"/>
                  </w:rPr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>
                  <w:rPr>
                    <w:rStyle w:val="af7"/>
                  </w:rPr>
                  <w:t>2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5EC86" w14:textId="77777777" w:rsidR="004F49CC" w:rsidRDefault="004F49CC">
      <w:pPr>
        <w:spacing w:after="0" w:line="240" w:lineRule="auto"/>
      </w:pPr>
      <w:r>
        <w:separator/>
      </w:r>
    </w:p>
  </w:footnote>
  <w:footnote w:type="continuationSeparator" w:id="0">
    <w:p w14:paraId="3D40514E" w14:textId="77777777" w:rsidR="004F49CC" w:rsidRDefault="004F4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12CF4"/>
    <w:multiLevelType w:val="hybridMultilevel"/>
    <w:tmpl w:val="84BCADD6"/>
    <w:lvl w:ilvl="0" w:tplc="708662C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674045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CB6692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5FA98D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672490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D0A891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1984472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15C68E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6396F794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7B97BFB"/>
    <w:multiLevelType w:val="hybridMultilevel"/>
    <w:tmpl w:val="280EE8C0"/>
    <w:lvl w:ilvl="0" w:tplc="A2308A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905C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36BC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ECDB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E72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0A32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603E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C8EA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9EA4A4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65D2DD4"/>
    <w:multiLevelType w:val="hybridMultilevel"/>
    <w:tmpl w:val="A25E9790"/>
    <w:lvl w:ilvl="0" w:tplc="F38E55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5FA70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34EA7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B094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CF4A8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7B0D1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847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E43A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D6B2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0E403A4"/>
    <w:multiLevelType w:val="hybridMultilevel"/>
    <w:tmpl w:val="C026032C"/>
    <w:lvl w:ilvl="0" w:tplc="241A7BB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46F3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D88B20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D4A50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2A17E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53EFA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69ECD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6A60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B2C207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D93F76"/>
    <w:multiLevelType w:val="hybridMultilevel"/>
    <w:tmpl w:val="BC801CD0"/>
    <w:lvl w:ilvl="0" w:tplc="CD9EBF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442D7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F38B3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274E4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82F9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ACCA7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0E2E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3C54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B029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0F94CCC"/>
    <w:multiLevelType w:val="multilevel"/>
    <w:tmpl w:val="D5B6668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5AEC"/>
    <w:multiLevelType w:val="hybridMultilevel"/>
    <w:tmpl w:val="C228F822"/>
    <w:lvl w:ilvl="0" w:tplc="D7A43D1C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A6A0F85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8EFCF54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58424720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F502062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5BD44170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EE490A8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04E6445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BB21A6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75395B34"/>
    <w:multiLevelType w:val="hybridMultilevel"/>
    <w:tmpl w:val="30441576"/>
    <w:lvl w:ilvl="0" w:tplc="9632769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670188A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95644E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9AB0E12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DEF88AD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CC322C7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5C2F01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C4FC69D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10DC061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5B31AAE"/>
    <w:multiLevelType w:val="hybridMultilevel"/>
    <w:tmpl w:val="92847B6E"/>
    <w:lvl w:ilvl="0" w:tplc="BCDA87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CFCED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4402D7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B688F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A0D0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44616D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D473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2F603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CDC878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ECE7A09"/>
    <w:multiLevelType w:val="hybridMultilevel"/>
    <w:tmpl w:val="0FC8DB0A"/>
    <w:lvl w:ilvl="0" w:tplc="B91E49A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FA89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BC86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D0D0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B0403A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3E67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7C6B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D04F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F2C5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352534408">
    <w:abstractNumId w:val="7"/>
  </w:num>
  <w:num w:numId="2" w16cid:durableId="1561867917">
    <w:abstractNumId w:val="8"/>
  </w:num>
  <w:num w:numId="3" w16cid:durableId="328875398">
    <w:abstractNumId w:val="0"/>
  </w:num>
  <w:num w:numId="4" w16cid:durableId="1519659325">
    <w:abstractNumId w:val="3"/>
  </w:num>
  <w:num w:numId="5" w16cid:durableId="1872644361">
    <w:abstractNumId w:val="1"/>
  </w:num>
  <w:num w:numId="6" w16cid:durableId="311525018">
    <w:abstractNumId w:val="9"/>
  </w:num>
  <w:num w:numId="7" w16cid:durableId="1504280452">
    <w:abstractNumId w:val="4"/>
  </w:num>
  <w:num w:numId="8" w16cid:durableId="960381475">
    <w:abstractNumId w:val="2"/>
  </w:num>
  <w:num w:numId="9" w16cid:durableId="1819375621">
    <w:abstractNumId w:val="6"/>
  </w:num>
  <w:num w:numId="10" w16cid:durableId="192353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5C40"/>
    <w:rsid w:val="001D3A30"/>
    <w:rsid w:val="004F49CC"/>
    <w:rsid w:val="00D20C56"/>
    <w:rsid w:val="00E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614B4"/>
  <w15:docId w15:val="{36EB9B5A-DBE5-477C-8BB8-8D500441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5"/>
    <w:link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2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15">
    <w:name w:val="Заголовок 1 Знак"/>
    <w:basedOn w:val="a0"/>
    <w:qFormat/>
    <w:rPr>
      <w:rFonts w:ascii="Times New Roman" w:hAnsi="Times New Roman" w:cs="Times New Roman"/>
      <w:b/>
      <w:sz w:val="24"/>
      <w:szCs w:val="24"/>
    </w:rPr>
  </w:style>
  <w:style w:type="character" w:styleId="af7">
    <w:name w:val="page number"/>
    <w:basedOn w:val="a0"/>
    <w:qFormat/>
  </w:style>
  <w:style w:type="character" w:customStyle="1" w:styleId="af8">
    <w:name w:val="Верхний колонтитул Знак"/>
    <w:basedOn w:val="a0"/>
    <w:qFormat/>
    <w:rPr>
      <w:sz w:val="22"/>
      <w:szCs w:val="22"/>
    </w:rPr>
  </w:style>
  <w:style w:type="character" w:customStyle="1" w:styleId="af9">
    <w:name w:val="Основной текст Знак"/>
    <w:basedOn w:val="a0"/>
    <w:qFormat/>
    <w:rPr>
      <w:rFonts w:ascii="Times New Roman" w:hAnsi="Times New Roman"/>
      <w:sz w:val="24"/>
      <w:szCs w:val="24"/>
    </w:rPr>
  </w:style>
  <w:style w:type="character" w:customStyle="1" w:styleId="afa">
    <w:name w:val="Подзаголовок Знак"/>
    <w:basedOn w:val="a0"/>
    <w:qFormat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</w:style>
  <w:style w:type="character" w:styleId="afb">
    <w:name w:val="annotation reference"/>
    <w:basedOn w:val="a0"/>
    <w:qFormat/>
    <w:rPr>
      <w:sz w:val="16"/>
      <w:szCs w:val="16"/>
    </w:rPr>
  </w:style>
  <w:style w:type="character" w:customStyle="1" w:styleId="afc">
    <w:name w:val="Текст примечания Знак"/>
    <w:basedOn w:val="a0"/>
    <w:qFormat/>
  </w:style>
  <w:style w:type="character" w:customStyle="1" w:styleId="afd">
    <w:name w:val="Тема примечания Знак"/>
    <w:basedOn w:val="afc"/>
    <w:qFormat/>
    <w:rPr>
      <w:b/>
      <w:bCs/>
    </w:rPr>
  </w:style>
  <w:style w:type="paragraph" w:styleId="a5">
    <w:name w:val="Body Text"/>
    <w:basedOn w:val="a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e">
    <w:name w:val="List"/>
    <w:basedOn w:val="a5"/>
    <w:rPr>
      <w:rFonts w:cs="Noto Sans Devanagari"/>
    </w:rPr>
  </w:style>
  <w:style w:type="paragraph" w:styleId="aff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f0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qFormat/>
    <w:rPr>
      <w:sz w:val="22"/>
      <w:szCs w:val="22"/>
    </w:rPr>
  </w:style>
  <w:style w:type="paragraph" w:customStyle="1" w:styleId="aff1">
    <w:name w:val="Колонтитул"/>
    <w:basedOn w:val="a"/>
    <w:qFormat/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paragraph" w:styleId="aff2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</w:style>
  <w:style w:type="paragraph" w:styleId="aff3">
    <w:name w:val="No Spacing"/>
    <w:uiPriority w:val="1"/>
    <w:qFormat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0"/>
    <w:qFormat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4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ff5">
    <w:name w:val="annotation subject"/>
    <w:basedOn w:val="aff4"/>
    <w:next w:val="aff4"/>
    <w:qFormat/>
    <w:rPr>
      <w:b/>
      <w:bCs/>
    </w:rPr>
  </w:style>
  <w:style w:type="paragraph" w:customStyle="1" w:styleId="aff6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/>
</file>

<file path=customXml/itemProps3.xml><?xml version="1.0" encoding="utf-8"?>
<ds:datastoreItem xmlns:ds="http://schemas.openxmlformats.org/officeDocument/2006/customXml" ds:itemID="{6F139DA6-EA1D-4E38-BFF4-27CF3CA05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1478</Words>
  <Characters>8429</Characters>
  <Application>Microsoft Office Word</Application>
  <DocSecurity>0</DocSecurity>
  <Lines>70</Lines>
  <Paragraphs>19</Paragraphs>
  <ScaleCrop>false</ScaleCrop>
  <Company>Microsoft</Company>
  <LinksUpToDate>false</LinksUpToDate>
  <CharactersWithSpaces>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41</cp:revision>
  <dcterms:created xsi:type="dcterms:W3CDTF">2021-03-22T06:27:00Z</dcterms:created>
  <dcterms:modified xsi:type="dcterms:W3CDTF">2024-07-09T12:01:00Z</dcterms:modified>
  <dc:language>ru-RU</dc:language>
</cp:coreProperties>
</file>