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097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БОЛЬШАНСКОГО СЕЛЬСКОГО ПОСЕЛЕНИЯ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9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>
        <w:rPr>
          <w:b/>
          <w:sz w:val="20"/>
          <w:szCs w:val="20"/>
        </w:rPr>
        <w:t xml:space="preserve">Большое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мая 2023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№ 14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О внесении изменений в решение земского собрания </w:t>
      </w:r>
      <w:r>
        <w:rPr>
          <w:b/>
        </w:rPr>
        <w:t xml:space="preserve"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>
        <w:rPr>
          <w:b/>
        </w:rPr>
        <w:t xml:space="preserve">27</w:t>
      </w:r>
      <w:r>
        <w:rPr>
          <w:b/>
        </w:rPr>
        <w:t xml:space="preserve">.03.2018 г. №</w:t>
      </w:r>
      <w:r>
        <w:rPr>
          <w:b/>
        </w:rPr>
        <w:t xml:space="preserve"> 3/169</w:t>
      </w:r>
      <w:r>
        <w:rPr>
          <w:b/>
        </w:rPr>
        <w:t xml:space="preserve"> «О Порядке проведения конкурса на замещение должности главы администрации </w:t>
      </w:r>
      <w:r>
        <w:rPr>
          <w:b/>
        </w:rPr>
        <w:t xml:space="preserve">Большанского </w:t>
      </w:r>
      <w:r>
        <w:rPr>
          <w:b/>
        </w:rPr>
        <w:t xml:space="preserve">сельского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</w:rPr>
        <w:t xml:space="preserve"> Большанского</w:t>
      </w:r>
      <w:r>
        <w:rPr>
          <w:b/>
        </w:rPr>
        <w:t xml:space="preserve"> сельского поселения»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и в целях приведения муниципальных правовых актов в соответствие с нормами действующего законодательства, земское собрание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ind w:firstLine="567"/>
        <w:spacing w:lineRule="auto" w:line="240" w:after="0"/>
      </w:pPr>
      <w:r>
        <w:t xml:space="preserve">1. Внести в Порядок проведения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от </w:t>
      </w:r>
      <w:r>
        <w:t xml:space="preserve">27</w:t>
      </w:r>
      <w:r>
        <w:t xml:space="preserve">.03.2018 г. №</w:t>
      </w:r>
      <w:r>
        <w:t xml:space="preserve"> 3/169</w:t>
      </w:r>
      <w:r>
        <w:t xml:space="preserve"> «О Порядке проведения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>
        <w:t xml:space="preserve">Большанского</w:t>
      </w:r>
      <w:r>
        <w:t xml:space="preserve"> сельского поселения» (далее – Порядок) следующие изменения: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1.1. Раздел 2 Порядка изложить в следующей редакции:</w:t>
      </w:r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t xml:space="preserve">«</w:t>
      </w:r>
      <w:r>
        <w:rPr>
          <w:b/>
        </w:rPr>
        <w:t xml:space="preserve">2. Условия конкурса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«2.1. Кандидат на замещение должности главы администрации сельского поселения (далее - кандидаты) должен соответствовать следующим требованиям: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возраст не моложе 25 лет и не старше 65 лет;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иметь гражданство Российской Федерации либо гражданство (подданство)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владение государственным языком Российской Федерации;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отсутствие неснятой или непогашенной судимости;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наличие высшего образования не ниже уровня специалитета, магистратуры;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6) наличие стажа муниципальной службы или работы по специальности, направлению подготовки не менее двух лет;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7) отвечать требованиям, ограничениям, запретам, установлен</w:t>
      </w:r>
      <w:r>
        <w:t xml:space="preserve">ным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Федеральным законом от 25.12.2008</w:t>
      </w:r>
      <w:r>
        <w:t xml:space="preserve">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 их доходам», Федеральным законом от 07.05.2013 г. №79-ФЗ «О запрете отдельны</w:t>
      </w:r>
      <w:r>
        <w:t xml:space="preserve">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законом</w:t>
      </w:r>
      <w:r>
        <w:t xml:space="preserve"> Белгородской области от 30.03.2005 г. № 177 «Об особенностях организации местного самоуправления в Белгородской области», законом Белгородской области от 24.09.2007 г. № 150 «Об особенностях организации муниципальной службы в Белгородской области», Уставом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2.2. Кандидаты могут быть предложены: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главой администрации Чернянского района;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главой сельского поселения;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депутатами земского собрания сельского поселения;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некоммерческой организацией, созданной муниципальными образованиями, расположенными на территории Белгородской области, «Ассоциация «Совет муниципальных образований Белгородской области»</w:t>
      </w:r>
      <w:r>
        <w:t xml:space="preserve"> </w:t>
      </w:r>
      <w:r>
        <w:t xml:space="preserve">«(далее - Ассоциация «Совет муниципальных образований Белгородской области»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инициативной группой граждан Российской Федерации, обладающих активным избирательным правом, постоянно проживающих на территории сельского поселения, численностью не менее 30 человек;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6) общественными объединениями;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7) путем самовыдвижения.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2.3. Если инициаторами выдвижения кандидата явля</w:t>
      </w:r>
      <w:r>
        <w:t xml:space="preserve">ются субъекты, указанные в пунктах 5 и 6 части 2.2 раздела 2 настоящего Порядка,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2.4. Кандидат лично либо уполномоченное им лицо на основании нотариально удостоверенной доверенности (далее - уполномоченное лицо) в сроки, указанные в решении об объявлении </w:t>
      </w:r>
      <w:r>
        <w:t xml:space="preserve">конкурса</w:t>
      </w:r>
      <w:r>
        <w:t xml:space="preserve"> представляет в конкурсную комиссию следующие документы: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личное заявление установленной формы (приложение 1 к настоящему Порядку), содержащее перечень документов, приложенных к нему (с указанием на скольких листах), личную подпись кандидата, расшифровку подписи;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документ о выдвижении кандидатом (за исключением случаев самовыдвижения, когда факт самовыдвижения указывается кандидатом в личном заявлении), а именно: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- представление - в случае выдвижения кандидата главой администрации Чернянского района Белгородской области, главой сельского поселения или депутатами земского собрания;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- протокол (выписка из протокола) конференции, собрания общественного объединения, заседания ассоциации - в случае выдвижения кандидата общественным объединением, Ассоциацией «Совет муниципальных образований Белгородской области»;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- протокол (выписка из протокола) собрания граждан - в случае выдвижения кандидата инициативной группой граждан;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ксерокопию паспорта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</w:t>
      </w:r>
      <w:r>
        <w:t xml:space="preserve">ии с которым иностранный гражданин имеет право находиться на муниципальной службе,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автобиографию;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заполненную и подписанную анкету по форме, утвержденной постановлением Правительства Россий</w:t>
      </w:r>
      <w:r>
        <w:t xml:space="preserve">ской Федерации от 26.05.2005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rPr>
          <w:highlight w:val="white"/>
        </w:rPr>
        <w:t xml:space="preserve">6) з</w:t>
      </w:r>
      <w:r>
        <w:t xml:space="preserve">аверенную нотариально или кадровой службой по последнему месту работы (службы) кандидата копию трудовой книжки </w:t>
      </w:r>
      <w:r>
        <w:t xml:space="preserve">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впервые, или иные документы, подтверждающие трудовую (служебную) деятельность гражданина;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7) документ (ы) об образовании;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8) документ, подтверждающий регистрацию в системе индивидуального (персонифицированного) учета (СНИЛС);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9) свидетельство о постановке физического лица на учет в налоговом органе по месту жительства на территории Российской Федерации;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10) документы воинского учета - для граждан, пребывающих в запасе, и лиц, подлежащих призыву на военную службу;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11</w:t>
      </w:r>
      <w:r>
        <w:t xml:space="preserve">) заключение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 </w:t>
      </w:r>
      <w:r>
        <w:t xml:space="preserve">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 984н «Об утверждении Порядка прохождения диспансеризации государственными гражданскими слу</w:t>
      </w:r>
      <w:r>
        <w:t xml:space="preserve">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12) реестр представления/приема справки о доходах, расходах, об имуществе и обязательствах имущественного характера или увед</w:t>
      </w:r>
      <w:r>
        <w:t xml:space="preserve">омление о вручении, либо иные документы, подтверждающие направление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</w:t>
      </w:r>
      <w:r>
        <w:t xml:space="preserve"> характера своих супруги (супруга) и несовершеннолетних детей. Предоставление указанных сведений осуществляется в соответствии с законом Белгородской области от 09.11.2017 г. № 202 «О порядке представления гражданами, претендующими на замещение должности гл</w:t>
      </w:r>
      <w:r>
        <w:t xml:space="preserve">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13) сведения об адресах сайтов и (или) страниц сайтов в информационн</w:t>
      </w:r>
      <w:r>
        <w:t xml:space="preserve">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по форме, утвержденной распоряжением Правительства </w:t>
      </w:r>
      <w:r>
        <w:t xml:space="preserve">Российской Федерации от 28.12.2016 г.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гражданским служащим или муниципа</w:t>
      </w:r>
      <w:r>
        <w:t xml:space="preserve">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14) 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 660 «Об утверждени</w:t>
      </w:r>
      <w:r>
        <w:t xml:space="preserve">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15) согласие на обработку персональных данных по форме согласно </w:t>
      </w:r>
      <w:r>
        <w:rPr>
          <w:highlight w:val="white"/>
        </w:rPr>
        <w:t xml:space="preserve">приложению № 6 </w:t>
      </w:r>
      <w:r>
        <w:t xml:space="preserve">к настоящему Положению;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16) контактные данные (адрес, адрес электронной почты, номер телефона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17) фотографии (3х4, 2 шт.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18) нотариально удостоверенную доверенность в случае предоставления документов, указанных в подпунктах 1 - 17 настоящего пункта Порядка, уполномоченным лицом кандидата, указанным в доверенности.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2.5. Также кандидатом лично либо уполномоченным им лицом представляются копии документов, указанных в подпунктах 1 - 17 пункта 2.4. настоящего Порядка.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Кандидат лично либо уполномоченное им лицо помимо документов,</w:t>
      </w:r>
      <w:r>
        <w:t xml:space="preserve"> указанных в пункте 2.4. раздела 2 настоящего Порядка, вправе представить другие документы, которые на взгляд кандидата характеризуют его профессиональную подготовку и готовность замещать должность главы администрации сельского поселения, а также их копии.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2.6. Документы, указанные в пункте 2.4. раздела 2 настоящего Порядка, кандидаты или их представители, представляют в конкурсную комиссию.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Подли</w:t>
      </w:r>
      <w:r>
        <w:t xml:space="preserve">нники документов, указанных в пункте 2.4. настоящего Порядка, возвращаются кандидату лично или уполномоченному им лицу в день предъявления, а их копии заверяются и подшиваются к делу кандидата на замещение должности главы администрации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О приеме документов в специальном журнале делается соответствующая регистрирующая запись. Кандидату выдается расписка в принятии документов с описью принятых документов (приложение 3 к настоящему Порядку).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Представленные кандидатом сведения подлежат проверке в порядке, установленном в соответствии с действующим законодательством.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2.7. В сроки, указанные в решении об объявлении конкурса, кандидат также на ряду с документами, указанными в пункте 2.4. раздела 2 настоящего Порядка представляет в конкурсную комиссию: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1) предполагаемый план своей деятельности в должности главы администрации сельского поселения, в котором дается развернутое описание приоритетных, по мнению кандидата, н</w:t>
      </w:r>
      <w:r>
        <w:rPr>
          <w:highlight w:val="white"/>
        </w:rPr>
        <w:t xml:space="preserve">аправлений работы администрации сельского поселения на срок действия контракта главы администрации сельского поселения, с указанием размера средств, необходимых на соответствующие цели (проект программы социально-экономического развития сельского поселения</w:t>
      </w:r>
      <w:r>
        <w:rPr>
          <w:highlight w:val="white"/>
        </w:rP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2) проект решения земского собрания сельского поселения о структуре администрации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В случае если кандидат лично либо уполно</w:t>
      </w:r>
      <w:r>
        <w:t xml:space="preserve">моченное им лицо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сведений представить документы, подтверждающие указанные сведения, а также их копии.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2.8. Члены конкурсной комиссии должн</w:t>
      </w:r>
      <w:r>
        <w:t xml:space="preserve">ы заблаговременно, не позднее чем за 14 дней до проведения конкурса, ознакомиться с предполагаемыми планами деятельности кандидатов и представленными ими проектами решений земского собрания сельского поселения о структуре администрации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2.9. Кандидат не допускается к участию в конкурсе в случае: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признания его недееспособным или ограниченно дееспособным решением суда, вступившим в законную силу;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наличия гражданст</w:t>
      </w:r>
      <w:r>
        <w:t xml:space="preserve">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6) признания его не п</w:t>
      </w:r>
      <w:r>
        <w:t xml:space="preserve">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</w:t>
      </w:r>
      <w:r>
        <w:t xml:space="preserve">указанного заключения в призывную комиссию </w:t>
      </w:r>
      <w:r>
        <w:t xml:space="preserve">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</w:t>
      </w:r>
      <w:r>
        <w:t xml:space="preserve">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7) представления подложных документов или заведомо ложных сведений;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8) близкого родства или свойства (родители, супруги, дети, братья, сестры, а также братья, сестры, родители, дети супругов и супруги детей) с председателем Муниципального совета;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9) до достижения возраста 25 лет и после достижения возраста 65 лет - предельного возраста, установленного для замещения должности муниципальной службы;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10) непредставление и (или) несвоевременное представление документов, предусмотренных в пункте 2.4. раздела 2 настоящего Порядка и (или) предоставления их не в полном объеме, и (или) с нарушением правил оформления;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11) несоответствия требованиям правовых актов, перечисленных в пункте 2.1. раздела 2 настоящего Порядка.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2.10. Решение о недопуске кандидата к участию в конкурсе принимается конкурсной комиссией исходя из документов, представленных кандидатом в соответствии с пунктом 2.4 раздела 2 настоящего Порядка.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2.11. Кандидат вправе предоставить в конкурсную комиссию письменное заявление о снятии своей кандидатуры. С момента поступления указанного заявления в конкурсную комиссию кандидат считается снявшим свою кандидатуру.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2.12. Расходы, связанные с организацией проведения конкурса, производятся за счет средств бюджета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2.13. Расходы кандидатов, изъявивши</w:t>
      </w:r>
      <w:r>
        <w:t xml:space="preserve">х желание принять участие в конкурсе, связанные с участием в конкурсе (изготовление копий документов, проезд к месту проведения конкурса и обратно, наем жилого помещения, проживание, питание и другие расходы), производятся за счет их собственных средств.».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1.2. Приложение № 2 к Порядку исключить;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1.3. Дополнить Порядок приложением 6 следующего содержания: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«Приложение 6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к Порядку проведения конкурса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на замещение должности главы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администрации Большанского сельского поселения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муниципального района «Чернянский район»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Белгородской области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от </w:t>
      </w:r>
      <w:r>
        <w:t xml:space="preserve">27</w:t>
      </w:r>
      <w:r>
        <w:t xml:space="preserve">.03.2018 г. №</w:t>
      </w:r>
      <w:r>
        <w:t xml:space="preserve"> 3/169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ФОРМА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3969" w:firstLine="567"/>
        <w:spacing w:lineRule="auto" w:line="240" w:after="0"/>
        <w:tabs>
          <w:tab w:val="center" w:pos="4748" w:leader="none"/>
        </w:tabs>
      </w:pPr>
      <w:r>
        <w:t xml:space="preserve">В конкурсную комиссию по проведению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от ______________________________________</w:t>
      </w:r>
      <w:r/>
    </w:p>
    <w:p>
      <w:pPr>
        <w:ind w:left="3969" w:firstLine="0"/>
        <w:jc w:val="center"/>
        <w:spacing w:lineRule="auto" w:line="240" w:after="0"/>
        <w:tabs>
          <w:tab w:val="center" w:pos="4748" w:leader="none"/>
        </w:tabs>
      </w:pPr>
      <w:r>
        <w:t xml:space="preserve">(Фамилия, Имя, Отчество)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паспорт серия _________ № ________________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выдан __________________________________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________________________________________________________________________________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дата выдачи: «___» ________________ г.,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зарегистрированного (ой) по адресу: ________________________________________________________________________________________________________________________</w:t>
      </w:r>
      <w:r/>
    </w:p>
    <w:p>
      <w:pPr>
        <w:ind w:left="3969" w:firstLine="0"/>
        <w:spacing w:lineRule="auto" w:line="240" w:after="0"/>
        <w:tabs>
          <w:tab w:val="center" w:pos="4748" w:leader="none"/>
        </w:tabs>
      </w:pPr>
      <w:r>
        <w:t xml:space="preserve">Телефон: ____________________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t xml:space="preserve">СОГЛАСИЕ НА ОБРАБОТКУ ПЕРСОНАЛЬНЫХ ДАННЫХ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Настоящим я, ___________________________________________________,</w:t>
      </w:r>
      <w:r/>
    </w:p>
    <w:p>
      <w:pPr>
        <w:ind w:firstLine="567"/>
        <w:jc w:val="center"/>
        <w:spacing w:lineRule="auto" w:line="240" w:after="0"/>
        <w:tabs>
          <w:tab w:val="center" w:pos="4748" w:leader="none"/>
        </w:tabs>
      </w:pPr>
      <w:r>
        <w:t xml:space="preserve">(Фамилия, Имя, Отчество)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представляю конкурсной комиссии по проведению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(далее - конкурсная комиссия), ____________________________________________________________________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(адрес места расположения конкурсной комиссии по проведению</w:t>
      </w:r>
      <w:r/>
    </w:p>
    <w:p>
      <w:pPr>
        <w:ind w:firstLine="0"/>
        <w:spacing w:lineRule="auto" w:line="240" w:after="0"/>
        <w:tabs>
          <w:tab w:val="center" w:pos="4748" w:leader="none"/>
        </w:tabs>
      </w:pPr>
      <w:r>
        <w:t xml:space="preserve">____________________________________________________________________,</w:t>
      </w:r>
      <w:r/>
    </w:p>
    <w:p>
      <w:pPr>
        <w:ind w:firstLine="0"/>
        <w:spacing w:lineRule="auto" w:line="240" w:after="0"/>
        <w:tabs>
          <w:tab w:val="center" w:pos="4748" w:leader="none"/>
        </w:tabs>
      </w:pPr>
      <w:r>
        <w:t xml:space="preserve">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поселения)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свои персональные данные и даю согласие на их обработку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заявлении;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документе о выдвижении меня кандидатом, а именно (нужное подчеркнуть</w:t>
      </w:r>
      <w:r>
        <w:t xml:space="preserve">) 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представлении (в случае выдвижения главой администрации Чернянского района Белгородской области, главой </w:t>
      </w:r>
      <w:r>
        <w:t xml:space="preserve">Большанского</w:t>
      </w:r>
      <w:r>
        <w:t xml:space="preserve"> сельского поселения или депутатами земского собрания </w:t>
      </w:r>
      <w:r>
        <w:t xml:space="preserve">Большанского</w:t>
      </w:r>
      <w:r>
        <w:t xml:space="preserve"> сельского поселения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выписке из протокола собрания инициативной группы граждан (в случае выдвижения инициативной группой граждан</w:t>
      </w:r>
      <w:r>
        <w:t xml:space="preserve">) 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</w:t>
      </w:r>
      <w:r>
        <w:t xml:space="preserve">одиться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 или ином документе, заменяющем паспорт гражданина;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автобиографии;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заполненной и подписанной анкете по форме, утвержденной распоряжением Правительства Российской Федерации от 26.05.2005 г. № 667-р;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6) трудовой книжке и (или) сведениях о трудовой деятельности;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7) документе об образовании;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8) документе, подтверждающем регистрацию в системе индивидуального (персонифицированного) учета;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10) документах воинского учета;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 984н;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12) реестре представления/прием</w:t>
      </w:r>
      <w:r>
        <w:t xml:space="preserve">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направление Губернатору Белгородской области сведений о своих доходах, расходах, об имуществе и </w:t>
      </w:r>
      <w:r>
        <w:t xml:space="preserve">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13) сведениях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</w:t>
      </w:r>
      <w:r>
        <w:t xml:space="preserve">е, позволяющие его идентифицировать, предусмотренные статьей 15.1 Федерального закона от 02.03.2007 г. № 25-ФЗ «О муниципальной службе в Российской Федерации», по форме, утвержденной распоряжением Правительства Российской Федерации от 28.12.2016 г. № 2867-р;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</w:t>
      </w:r>
      <w: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 660;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15) согласии кандидата на обработку персональных данных по установленной форме;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16) контактных данных (адрес, адрес электронной почты, телефон);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17) других документах, характеризующих мою профессиональную подготовку;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18) фото;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19) дополнительных сведениях о себе (о наградах, званиях, ученых степенях и прочее).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Я ознакомлен (а), что: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в случае отзыва согласия на обработку персональных данны</w:t>
      </w:r>
      <w: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4) после окончания деятельности конкурсной комиссии персональные данные хранятся в Муниципальном совете Чернянского района в течение </w:t>
      </w:r>
      <w:r>
        <w:t xml:space="preserve">срока хранения документов, предусмотренных действующим законодательством Российской Федерации;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189"/>
        <w:gridCol w:w="3227"/>
      </w:tblGrid>
      <w:tr>
        <w:trPr/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96" w:type="dxa"/>
            <w:textDirection w:val="lrTb"/>
            <w:noWrap w:val="false"/>
          </w:tcPr>
          <w:p>
            <w:pPr>
              <w:ind w:firstLine="0"/>
              <w:spacing w:lineRule="auto" w:line="240" w:after="0"/>
              <w:tabs>
                <w:tab w:val="center" w:pos="4748" w:leader="none"/>
              </w:tabs>
            </w:pPr>
            <w:r>
              <w:t xml:space="preserve">____________________</w:t>
            </w:r>
            <w:r/>
          </w:p>
          <w:p>
            <w:pPr>
              <w:spacing w:lineRule="auto" w:line="240" w:after="0"/>
              <w:tabs>
                <w:tab w:val="center" w:pos="4748" w:leader="none"/>
              </w:tabs>
            </w:pPr>
            <w:r>
              <w:t xml:space="preserve">(дата)</w:t>
            </w:r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189" w:type="dxa"/>
            <w:textDirection w:val="lrTb"/>
            <w:noWrap w:val="false"/>
          </w:tcPr>
          <w:p>
            <w:pPr>
              <w:ind w:firstLine="0"/>
              <w:spacing w:lineRule="auto" w:line="240" w:after="0"/>
              <w:tabs>
                <w:tab w:val="center" w:pos="4748" w:leader="none"/>
              </w:tabs>
            </w:pPr>
            <w:r>
              <w:t xml:space="preserve">____________________</w:t>
            </w:r>
            <w:r/>
          </w:p>
          <w:p>
            <w:pPr>
              <w:ind w:firstLine="0"/>
              <w:jc w:val="center"/>
              <w:spacing w:lineRule="auto" w:line="240" w:after="0"/>
              <w:tabs>
                <w:tab w:val="center" w:pos="4748" w:leader="none"/>
              </w:tabs>
            </w:pPr>
            <w:r>
              <w:t xml:space="preserve">(подпись)</w:t>
            </w:r>
            <w:r/>
          </w:p>
          <w:p>
            <w:pPr>
              <w:spacing w:lineRule="auto" w:line="240" w:after="0"/>
              <w:tabs>
                <w:tab w:val="center" w:pos="4748" w:leader="none"/>
              </w:tabs>
            </w:pPr>
            <w:r/>
            <w:r/>
          </w:p>
        </w:tc>
        <w:tc>
          <w:tcPr>
            <w:shd w:val="clear" w:fill="auto" w:color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ind w:firstLine="0"/>
              <w:spacing w:lineRule="auto" w:line="240" w:after="0"/>
              <w:tabs>
                <w:tab w:val="center" w:pos="4748" w:leader="none"/>
              </w:tabs>
            </w:pPr>
            <w:r>
              <w:t xml:space="preserve">____________________</w:t>
            </w:r>
            <w:r/>
          </w:p>
          <w:p>
            <w:pPr>
              <w:ind w:firstLine="0"/>
              <w:spacing w:lineRule="auto" w:line="240" w:after="0"/>
              <w:tabs>
                <w:tab w:val="center" w:pos="4748" w:leader="none"/>
              </w:tabs>
            </w:pPr>
            <w:r>
              <w:t xml:space="preserve">(расшифровка подписи)»</w:t>
            </w:r>
            <w:r/>
          </w:p>
        </w:tc>
      </w:tr>
    </w:tbl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 Проект контракта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от </w:t>
      </w:r>
      <w:r>
        <w:t xml:space="preserve">27</w:t>
      </w:r>
      <w:r>
        <w:t xml:space="preserve">.03.2018 г. №</w:t>
      </w:r>
      <w:r>
        <w:t xml:space="preserve"> 3/169</w:t>
      </w:r>
      <w:r>
        <w:t xml:space="preserve"> «О Порядке проведения конкурса на замещение должности главы администрации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>
        <w:t xml:space="preserve">Большанского</w:t>
      </w:r>
      <w:r>
        <w:t xml:space="preserve"> сельского поселения» (далее – Контракт) изложить в следующей редакции: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«Приложение 2 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к решению земского собрания 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Большанского сельского поселения 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муниципального района «Чернянский район» 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Белгородской области 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t xml:space="preserve">от </w:t>
      </w:r>
      <w:r>
        <w:t xml:space="preserve">27</w:t>
      </w:r>
      <w:r>
        <w:t xml:space="preserve">.03.2018 г. №</w:t>
      </w:r>
      <w:r>
        <w:t xml:space="preserve"> 3/169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  <w:rPr>
          <w:b/>
        </w:rPr>
      </w:pPr>
      <w:r>
        <w:rPr>
          <w:b/>
        </w:rPr>
        <w:t xml:space="preserve">Контракт</w:t>
      </w:r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  <w:rPr>
          <w:b/>
        </w:rPr>
      </w:pPr>
      <w:r>
        <w:rPr>
          <w:b/>
        </w:rPr>
        <w:t xml:space="preserve">главы администрации </w:t>
      </w:r>
      <w:r>
        <w:rPr>
          <w:b/>
        </w:rPr>
        <w:t xml:space="preserve"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0"/>
        <w:spacing w:lineRule="auto" w:line="240" w:after="0"/>
        <w:tabs>
          <w:tab w:val="center" w:pos="4748" w:leader="none"/>
        </w:tabs>
      </w:pPr>
      <w:r>
        <w:t xml:space="preserve">с. ______________</w:t>
      </w:r>
      <w:r>
        <w:tab/>
      </w:r>
      <w:r>
        <w:tab/>
      </w:r>
      <w:r>
        <w:tab/>
        <w:t xml:space="preserve">       «__» __________ 20__ года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Муниципальное образование </w:t>
      </w:r>
      <w:r>
        <w:t xml:space="preserve">Большанское</w:t>
      </w:r>
      <w:r>
        <w:t xml:space="preserve"> сельское поселение муниципального района «Чернянский район» Белгородской области» в лице главы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__________ (ФИО), действующего на основании Устава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(далее – Устав), именуемый в дальнейшем «Глава сельского поселения», с одной стороны, и </w:t>
      </w:r>
      <w:r>
        <w:t xml:space="preserve">гражданин Российской Федерации _________ (ФИО), назначенный на должность главы администрации </w:t>
      </w:r>
      <w:r>
        <w:t xml:space="preserve">Большанского</w:t>
      </w:r>
      <w:r>
        <w:t xml:space="preserve"> сельского поселения на основании ______</w:t>
      </w:r>
      <w:r>
        <w:t xml:space="preserve">_______________ (наименование, дата, номер правового решения земского собрания сельского поселения о назначении на должность), именуемый в дальнейшем «Глава администрации сельского поселения», с другой стороны, заключили настоящий Контракт о нижеследующем: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1. Предмет Контракта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Настоящий Контракт регулирует отношения между </w:t>
      </w:r>
      <w:r>
        <w:t xml:space="preserve">Большанским</w:t>
      </w:r>
      <w:r>
        <w:t xml:space="preserve"> сельским поселением муниципального района «Чернянский район» Белгородской области и главой администрации</w:t>
      </w:r>
      <w:r>
        <w:t xml:space="preserve"> Большанского</w:t>
      </w:r>
      <w:r>
        <w:t xml:space="preserve"> сельского поселения муниципального района «Чернянский район» Белгородской области, связанные с исполнением последним полномочий главы администрации </w:t>
      </w:r>
      <w:r>
        <w:t xml:space="preserve">Большанского</w:t>
      </w:r>
      <w:r>
        <w:t xml:space="preserve"> сельского поселения Чернянского района Бе</w:t>
      </w:r>
      <w:r>
        <w:t xml:space="preserve">лгородской области (далее - администрация) в соответствии с Федеральным законом от 06.10.2003 г. № 131-ФЗ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>
        <w:t xml:space="preserve">Большанского</w:t>
      </w:r>
      <w:r>
        <w:t xml:space="preserve"> сельского поселения Чернянского района и решениями земского собрания </w:t>
      </w:r>
      <w:r>
        <w:t xml:space="preserve">Большанского </w:t>
      </w:r>
      <w:r>
        <w:t xml:space="preserve">сельского поселения Чернянского района.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2. Компетенция главы администрации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2.1.1. Организует работу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2.1.2. 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r>
        <w:t xml:space="preserve">Большанского</w:t>
      </w:r>
      <w:r>
        <w:t xml:space="preserve">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2.1.3. 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земским собранием </w:t>
      </w:r>
      <w:r>
        <w:t xml:space="preserve">Большанского</w:t>
      </w:r>
      <w:r>
        <w:t xml:space="preserve">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2.1.4. 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2.1.5. Обеспечивает выполнение требований законодательства о муниципальной службе и трудового законодательства в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2.1.6. 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2.1.7. Отчитывается о своей деятельности и деятельности администрации в порядке и в сроки, которые определяются земским собранием </w:t>
      </w:r>
      <w:r>
        <w:t xml:space="preserve">Большанского</w:t>
      </w:r>
      <w:r>
        <w:t xml:space="preserve">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2.1.8. Решает иные вопросы, связанные с организацией деятельности администрации, в соответствии с действующим законодательством и муниципальными правовыми актами, в том числе издает распоряжения по вопросам организации деятельности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2.2. Глава администрации в пределах своих полномочий, установленных федеральными законами, законами Белгородской области, Уставом </w:t>
      </w:r>
      <w:r>
        <w:t xml:space="preserve">Большанского </w:t>
      </w:r>
      <w:r>
        <w:t xml:space="preserve">сельского поселения, решениями по вопросам местного значения, принятыми земским собранием </w:t>
      </w:r>
      <w:r>
        <w:t xml:space="preserve">Большанского</w:t>
      </w:r>
      <w:r>
        <w:t xml:space="preserve"> </w:t>
      </w:r>
      <w:r>
        <w:t xml:space="preserve">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2.3. Глава администрации вносит в земское собрание </w:t>
      </w:r>
      <w:r>
        <w:t xml:space="preserve">Большанского</w:t>
      </w:r>
      <w:r>
        <w:t xml:space="preserve"> сельского поселения проекты муниципальных правовых актов, принимаемых земским собранием </w:t>
      </w:r>
      <w:r>
        <w:t xml:space="preserve">Большанского</w:t>
      </w:r>
      <w:r>
        <w:t xml:space="preserve"> сельского поселения в порядке, предусмотренном Уставом </w:t>
      </w:r>
      <w:r>
        <w:t xml:space="preserve">Большанского </w:t>
      </w:r>
      <w:r>
        <w:t xml:space="preserve">сельского поселения и Регламентом земского собрания </w:t>
      </w:r>
      <w:r>
        <w:t xml:space="preserve">Большанского</w:t>
      </w:r>
      <w:r>
        <w:t xml:space="preserve"> сельского поселения, в том числе проекты муниципальных правовых актов о структуре администрации и ее ор</w:t>
      </w:r>
      <w:r>
        <w:t xml:space="preserve">ганах, о создании муниципальных предприятий и учреждений, о тарифах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2.4. Глава администрации дает заключения по проектам муниципальных правовых актов земского собрания </w:t>
      </w:r>
      <w:r>
        <w:t xml:space="preserve">Большанского</w:t>
      </w:r>
      <w:r>
        <w:t xml:space="preserve"> сельского поселения, предусматривающим установление, изменение и отмену местных налогов и сборов, осуществление расходов из средств местного бюджета.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2.5. 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3. Права и обязанности сторон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3.1. Основные права Главы администрации установлены статьей 11 Федерального закона от 02.03.2007 г. № 25-ФЗ «О муниципальной службе в Российской Федерации».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3.2.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 (далее - отдельные государственные полномочия), Глава администрации имеет право: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3.2.1. Издавать правовые акты по вопросам, связанным с осуществлением отдельных государственных полномочий, на основании и во исполнение </w:t>
      </w:r>
      <w:r>
        <w:t xml:space="preserve">положений, установленных соответствующими федеральными законами и (или) законами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3.2.2. Дополнительно использовать материальные ресурсы и финансовые средства для осуществления отдельных государственных полномочий в случаях и порядке, предусмотренных Уставом.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3.2.3. Обжаловать в соответс</w:t>
      </w:r>
      <w:r>
        <w:t xml:space="preserve">твии с федеральным законодательством в судебном порядке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3.3. Основные обязанности Главы администрации установлены статьей 12 Федерального закона от 02.03.2007 г. № 25-ФЗ «О муниципальной службе в Российской Федерации».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 В части, касающейся осуществления отдельных государственных полномочий, Глава администрации обязан: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3.4.1. Организовывать надлежащее исполнение администрацией </w:t>
      </w:r>
      <w:r>
        <w:t xml:space="preserve">Большанского</w:t>
      </w:r>
      <w:r>
        <w:t xml:space="preserve"> сельского поселения отдельных государственных полномочий.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3.4.2. Обеспечивать сохранность материальных ресурсов и расходование финансовых средств, переданных для осуществления отдельных государственных полномочий, по целевому назначению.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3.4.4. Исполнять предписания уполномоченных государственных органов об устранении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3.4.5. Обеспечивать возвращение материальных ресурсов и неиспользованных финансовых средств в сроки, установленные федеральными законами и (или) законами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3.4.6. Отчитываться перед уполномоченными органами государственной власти о ходе реализации отдельных государственных полномочий в порядке и на условиях, предусмотренных федеральными законами и законами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 В части, касающейся осуществления полномочий по решению вопросов местного значения, Глава администрации обязан: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3.5.1. Разумно и добросовестно исполнять возложенные на него полномочия по решению вопросов местного значения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3.5.2. В установленные действующим законодательством и муниципальными правовыми актами сроки представлять в земское собрание </w:t>
      </w:r>
      <w:r>
        <w:t xml:space="preserve">Большанского</w:t>
      </w:r>
      <w:r>
        <w:t xml:space="preserve"> сельского поселения проект местного бюджета.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3.5.3. Обеспечивать исполнение местного бюджета, не допуская при этом принятия решений, приводящих к увеличению расходов местного бюджета либо к нецелевому использованию бюджетных средств.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3.5.4. Представлять отчеты об исполнении местного бюджета в порядке и в сроки, установленные действующим законодательством и муниципальными правовыми актами.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3.5.5. В сроки, установленные земским собранием </w:t>
      </w:r>
      <w:r>
        <w:t xml:space="preserve">Большанского</w:t>
      </w:r>
      <w:r>
        <w:t xml:space="preserve"> сельского поселения представлять проект стратегии социально-экономического развития </w:t>
      </w:r>
      <w:r>
        <w:t xml:space="preserve">Большанского</w:t>
      </w:r>
      <w:r>
        <w:t xml:space="preserve"> сельского поселения и отчеты об ее исполнении.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3.5.6. Обеспечивать исполнение стратегии социально-экономического развития </w:t>
      </w:r>
      <w:r>
        <w:t xml:space="preserve">Большанского</w:t>
      </w:r>
      <w:r>
        <w:t xml:space="preserve">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3.6. Глава администрации обязан: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rPr>
          <w:highlight w:val="white"/>
        </w:rPr>
        <w:t xml:space="preserve">3.6.1. В соответствии с Законом Российской Федерации от 21.07.1993 г. № 5485-1 «О государственной тайне» и иными нормативными правовыми актами о государственной тайне не разглашать доверенные ему сведения, составляющие государственную тайну, </w:t>
      </w:r>
      <w:r>
        <w:t xml:space="preserve">а также соблюдать частичные, временные ограничения прав, которые могут касаться: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права на выезд из Российской Федерации на срок до 5 лет со дня последнего ознакомления с особой важности и совершенно секретными сведениями;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права на распространение сведений, составляющих государственную тайну, и на использование открытий и изобретений, содержащих сведения, составляющие государственную тайну;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права на неприкосновенность частной жизни при проведении проверочных мероприятий в период оформления (переоформления) допуска к государственной тайне.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3.6.2. Соблюдать требования действующего законодательства Российской Федерации о государственной тайне.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3.6.3. В случае принятия решения о временном ограничении права на выезд из Российской Федерации в 5 - </w:t>
      </w:r>
      <w:r>
        <w:rPr>
          <w:highlight w:val="white"/>
        </w:rPr>
        <w:t xml:space="preserve">дневный</w:t>
      </w:r>
      <w:r>
        <w:rPr>
          <w:highlight w:val="white"/>
        </w:rPr>
        <w:t xml:space="preserve"> срок передать имеющийся заграничный паспорт на хранение в </w:t>
      </w:r>
      <w:r>
        <w:rPr>
          <w:highlight w:val="white"/>
        </w:rPr>
        <w:t xml:space="preserve">режимно</w:t>
      </w:r>
      <w:r>
        <w:rPr>
          <w:highlight w:val="white"/>
        </w:rPr>
        <w:t xml:space="preserve">-секретное подразделение организации, оформившей допуск к государственной тайне, до истечения установленного срока ограничения прав; в полном объеме и своевременно информировать кадровое подразделение администрации </w:t>
      </w:r>
      <w:r>
        <w:t xml:space="preserve">Большанского</w:t>
      </w:r>
      <w:r>
        <w:t xml:space="preserve"> </w:t>
      </w:r>
      <w:r>
        <w:rPr>
          <w:highlight w:val="white"/>
        </w:rPr>
        <w:t xml:space="preserve">сельского поселения об изменениях в анкетных и автобиографических</w:t>
      </w:r>
      <w:r>
        <w:rPr>
          <w:highlight w:val="white"/>
        </w:rPr>
        <w:t xml:space="preserve"> данных и о возникновении оснований для отказа в допуске к государственной тайне, предусмотренных Законом Российской Федерации от 21.07.1993 г. № 5485-1 «О государственной тайне»; представлять в установленном порядке в кадровое подразделение администрации </w:t>
      </w:r>
      <w:r>
        <w:t xml:space="preserve">Большанского</w:t>
      </w:r>
      <w:r>
        <w:rPr>
          <w:highlight w:val="white"/>
        </w:rPr>
        <w:t xml:space="preserve"> сельского поселения документы о</w:t>
      </w:r>
      <w:r>
        <w:rPr>
          <w:highlight w:val="white"/>
        </w:rPr>
        <w:t xml:space="preserve">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3.6.4. В случае попытки посторонних лиц получить информацию секретного характера немедленно сообщить об этом в организацию, </w:t>
      </w:r>
      <w:r>
        <w:t xml:space="preserve">оформившую допуск к государственной тайне, или в органы Федеральной службы безопасности Российской Федерации.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3.6.5. В случае прекращения допуска к государственной тайне соблюдать взятые обязательства по неразглашению сведений, составляющих государственную тайну.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3.7. Глава сельского поселения имеет право: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3.7.1. Требовать от Главы администрации соблюдения п</w:t>
      </w:r>
      <w:r>
        <w:t xml:space="preserve">оложений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 </w:t>
      </w:r>
      <w:r>
        <w:t xml:space="preserve">Большанского</w:t>
      </w:r>
      <w:r>
        <w:t xml:space="preserve"> сельского поселения, муниципальных правовых актов.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3.7.2. Применять к Главе администрации дисциплинарные взыскания в случае совершения им дисциплинарных проступков.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3.7.3. Реализовывать другие права, предусмотренные действующим законодательством.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3.8. Глава сельского поселения обязан: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3.8.1. Соблюдать п</w:t>
      </w:r>
      <w:r>
        <w:t xml:space="preserve">оложения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 </w:t>
      </w:r>
      <w:r>
        <w:t xml:space="preserve">Большанского</w:t>
      </w:r>
      <w:r>
        <w:t xml:space="preserve"> сельского поселения, муниципальных правовых актов.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3.8.2. Не вмешиваться в исполнительно-распорядительную деятельность Главы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3.8.3. Рассматривать совместно с земским собранием </w:t>
      </w:r>
      <w:r>
        <w:t xml:space="preserve">Большанского</w:t>
      </w:r>
      <w:r>
        <w:t xml:space="preserve"> сельского поселения вопросы о премировании Главы администрации по результатам отчетов об исполнении местного бюджета и стратегии социально-экономического развития </w:t>
      </w:r>
      <w:r>
        <w:t xml:space="preserve">Большанского</w:t>
      </w:r>
      <w:r>
        <w:t xml:space="preserve"> сельского поселения одновременно с рассмотрением отчетов об исполнении местного бюджета и указанной стратегии.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3.8.4. Применять к Главе администрации взыскания за несоблюдение ограничений и запретов, требований о предотвращении или об урегулировании конфликта интересов </w:t>
      </w:r>
      <w:r>
        <w:t xml:space="preserve">и  неисполнение</w:t>
      </w:r>
      <w:r>
        <w:t xml:space="preserve"> обязанностей, установленных в целях противодействия коррупции.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  <w:rPr>
          <w:b/>
        </w:rPr>
      </w:pPr>
      <w:r>
        <w:rPr>
          <w:b/>
        </w:rPr>
        <w:t xml:space="preserve">4. Служебное время и время отдыха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4.1. Главе администрации устанавливается ненормированный служебный день.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4.2. Главе администрации устанавливается ежегодный основной оплачиваемый отпуск продолжительностью 30 календарных дней.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4.3. Главе администрации устанавливается ежегодный дополнительный оплачиваемый отпуск за ненормированный служебный день продолжительностью 3 календарных дня.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4.4. Главе администрации устанавливается ежегодный д</w:t>
      </w:r>
      <w:r>
        <w:t xml:space="preserve">ополнительный оплачиваемый отпуск за выслугу лет продолжительностью не более 10 календарных дней в соответствии с частью 3 статьи 14 Закон Белгородской области от 24.09.2007 г. № 150 «Об особенностях организации муниципальной службы в Белгородской области».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5. Оплата труда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5.1. Оплата труда главы</w:t>
      </w:r>
      <w:r>
        <w:t xml:space="preserve"> администрации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5.2. Ежемесячное денежное вознаграждение (оклад) главы администрации составляет ________________ рублей.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rPr>
          <w:sz w:val="20"/>
        </w:rPr>
        <w:t xml:space="preserve">                           сумма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5.3. Надбавка за организацию осуществления отдельных государственных полномочий (12,5 окладов в год).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5.4 Ежемесячное денежное поощрение за качественное обеспечение решения вопросов местного значения </w:t>
      </w:r>
      <w:r>
        <w:t xml:space="preserve">Большанского</w:t>
      </w:r>
      <w:r>
        <w:t xml:space="preserve"> сельского поселения (24 оклада в год).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5.5. Надбавка по итогам исполнения показателей эффективности деятельности органов местного самоуправления (1,5 оклада в год).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5.6. Премии Главе администрации могут быть выплачены на основании решений земского собрания </w:t>
      </w:r>
      <w:r>
        <w:t xml:space="preserve">Большанского</w:t>
      </w:r>
      <w:r>
        <w:rPr>
          <w:highlight w:val="white"/>
        </w:rPr>
        <w:t xml:space="preserve"> </w:t>
      </w:r>
      <w:r>
        <w:t xml:space="preserve">сельского поселения,</w:t>
      </w:r>
      <w:r>
        <w:t xml:space="preserve"> </w:t>
      </w:r>
      <w:r>
        <w:t xml:space="preserve">принимаемых по итогам рассмотрения отчетов об исполнении местного бюджета и стратегии социально-экономического развития </w:t>
      </w:r>
      <w:r>
        <w:t xml:space="preserve">Большанского</w:t>
      </w:r>
      <w:r>
        <w:rPr>
          <w:highlight w:val="white"/>
        </w:rPr>
        <w:t xml:space="preserve"> </w:t>
      </w:r>
      <w:r>
        <w:t xml:space="preserve">сельского поселения, за счет средств, предусмотренных местным бюджетом на данные цели, и максимальным размером не ограничиваются.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6. Гарантии и компенсации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6.1. На главу администрации распространяются все льготы и гарантии, установленные действующим законодательством в </w:t>
      </w:r>
      <w:r>
        <w:t xml:space="preserve">отношении  муниципальных</w:t>
      </w:r>
      <w:r>
        <w:t xml:space="preserve"> служащих.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6.2. Глава администрации подлежит всем видам обязательного государственного страхования на период действия Контракта.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7. Срок Контракта, его изменение и прекращение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7.1. Настоящий Контракт заключается сроком на __________________лет.</w:t>
      </w:r>
      <w:r/>
    </w:p>
    <w:p>
      <w:pPr>
        <w:ind w:firstLine="567"/>
        <w:jc w:val="right"/>
        <w:spacing w:lineRule="auto" w:line="240" w:after="0"/>
        <w:tabs>
          <w:tab w:val="center" w:pos="4748" w:leader="none"/>
        </w:tabs>
      </w:pPr>
      <w:r>
        <w:rPr>
          <w:sz w:val="18"/>
        </w:rPr>
        <w:t xml:space="preserve">срок, предусмотренный уставом муниципального образования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7.2. Настоящий Контракт может быть изменен по взаимному соглашению сторон, что оформляется дополнительным соглашением к настоящему Контракту.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7.2.1. Изменение Контракта по инициативе Главы администрации осуществляется путем представления в земское собрание </w:t>
      </w:r>
      <w:r>
        <w:t xml:space="preserve">Большанского</w:t>
      </w:r>
      <w:r>
        <w:rPr>
          <w:highlight w:val="white"/>
        </w:rPr>
        <w:t xml:space="preserve"> </w:t>
      </w:r>
      <w:r>
        <w:t xml:space="preserve">сельского поселения соответствующего заявления, в котором излагается </w:t>
      </w:r>
      <w:r>
        <w:t xml:space="preserve">проект новых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Согласие земского собрания </w:t>
      </w:r>
      <w:r>
        <w:t xml:space="preserve">Большанского</w:t>
      </w:r>
      <w:r>
        <w:rPr>
          <w:highlight w:val="white"/>
        </w:rPr>
        <w:t xml:space="preserve"> </w:t>
      </w:r>
      <w:r>
        <w:t xml:space="preserve">сельского поселения на изменение условий настоящего Контракта оформляется соответствующим решением, после принятия которого земское собрание </w:t>
      </w:r>
      <w:r>
        <w:t xml:space="preserve">Большанского </w:t>
      </w:r>
      <w:r>
        <w:t xml:space="preserve">сельского поселения незамедлительно подписывает дополнительное соглашение к настоящему Контракту.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7.2.2. Изменение настоящего Контракта по инициативе земского собрания </w:t>
      </w:r>
      <w:r>
        <w:t xml:space="preserve">Большанского </w:t>
      </w:r>
      <w:r>
        <w:t xml:space="preserve">сельского поселения 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В случае согласия Главы администрации на изменение настоящего Контракта Глава сельского поселения подписывает дополнительное соглашение к настоящему Контракту.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7.3. Настоящий Контракт может быть расторгнут по взаимному соглашению земского собрания </w:t>
      </w:r>
      <w:r>
        <w:t xml:space="preserve">Большанского </w:t>
      </w:r>
      <w:r>
        <w:t xml:space="preserve">сельского поселения и главы администрации либо в судебном порядке на основании заявления: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1) земского собрания </w:t>
      </w:r>
      <w:r>
        <w:t xml:space="preserve">Большанского </w:t>
      </w:r>
      <w:r>
        <w:t xml:space="preserve">сельского поселения и главы </w:t>
      </w:r>
      <w:r>
        <w:t xml:space="preserve">Большанского </w:t>
      </w:r>
      <w:r>
        <w:t xml:space="preserve">сельского поселения - в  связи с нарушением условий Контракта в ча</w:t>
      </w:r>
      <w:r>
        <w:t xml:space="preserve">сти, касающейся решения вопросов местного значения, а также в связи с несоблюдением ограничений, установленных частью 9 статьи 37 Федерального закона от 06.10.2003 г. № 131-ФЗ «Об общих принципах организации местного самоуправления в Российской Федерации»;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2) Губернатора Белгородской области - в связи с нарушением условий Контракта в части осуществления отдельных государственных полномочий, переданных органам местного самоуправления фед</w:t>
      </w:r>
      <w:r>
        <w:t xml:space="preserve">еральными законами и законами Белгородской области, а также в связи с несоблюдением ограничений, установленных частью 9 статьи 37 Федерального закона от 06.10.2003 г. № 131-ФЗ «Об общих принципах организации местного самоуправления в Российской Федерации»;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3) Главы администрации - в связи с нарушениями условий Контракта земским собранием </w:t>
      </w:r>
      <w:r>
        <w:t xml:space="preserve">Большанского </w:t>
      </w:r>
      <w:r>
        <w:t xml:space="preserve">сельского поселения, главой </w:t>
      </w:r>
      <w:r>
        <w:t xml:space="preserve">Большанского </w:t>
      </w:r>
      <w:r>
        <w:t xml:space="preserve"> сельского</w:t>
      </w:r>
      <w:r>
        <w:t xml:space="preserve"> поселения и (или) органами государственной власти Белгородской области.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7.3.1. Контракт с главой местной администрации может быть расторгнут в судебном порядке на основании заявления Губерна</w:t>
      </w:r>
      <w:r>
        <w:t xml:space="preserve">тора Белгородской области в связи с несоблюдением ограничений, запретов, неисполнением обязанностей, которые установлены Федеральным законом от 25.12.2008 г. № 273-ФЗ «О противодействии коррупции», Федеральным законом от 03.12.2012 г. № 230-ФЗ «О контроле </w:t>
      </w:r>
      <w:r>
        <w:t xml:space="preserve">за соответствием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</w:t>
      </w:r>
      <w:r>
        <w:t xml:space="preserve">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t xml:space="preserve">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7.4. Н</w:t>
      </w:r>
      <w:r>
        <w:t xml:space="preserve">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  <w:r/>
    </w:p>
    <w:p>
      <w:pPr>
        <w:ind w:firstLine="567"/>
        <w:spacing w:lineRule="auto" w:line="240" w:after="0"/>
        <w:tabs>
          <w:tab w:val="center" w:pos="3686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8. Ответственность сторон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8.1. 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8.2. Глава администрации за неисполнение или ненадлежащее исполнение своих обязанностей при реализации администрацией </w:t>
      </w:r>
      <w:r>
        <w:t xml:space="preserve">Большанского</w:t>
      </w:r>
      <w:r>
        <w:t xml:space="preserve"> сельского поселения отдельных государственных полномочий несет ответственность в соответствии с федеральными законами.</w:t>
      </w:r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8.3. За разглашение сведений, составляющих государственную тайну, или утрату носителей сведений, составляющих </w:t>
      </w:r>
      <w:r>
        <w:rPr>
          <w:highlight w:val="white"/>
        </w:rPr>
        <w:t xml:space="preserve">государственную  тайну</w:t>
      </w:r>
      <w:r>
        <w:rPr>
          <w:highlight w:val="white"/>
        </w:rPr>
        <w:t xml:space="preserve">, а также за нарушение режима секретности Глава администрации несет ответственность в соответствии с действующим законодательством.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left="0" w:right="0" w:firstLine="0"/>
        <w:jc w:val="center"/>
        <w:spacing w:lineRule="auto" w:line="240" w:after="0"/>
        <w:tabs>
          <w:tab w:val="center" w:pos="4748" w:leader="none"/>
        </w:tabs>
      </w:pPr>
      <w:r>
        <w:rPr>
          <w:b/>
        </w:rPr>
        <w:t xml:space="preserve">9. Заключительные положения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9.1. Настоящий Контракт составлен в трех экземплярах, имеющих одинаковую юридическую силу, один из которых хранится в земском собрании </w:t>
      </w:r>
      <w:r>
        <w:t xml:space="preserve">Большанского </w:t>
      </w:r>
      <w:r>
        <w:t xml:space="preserve">сельского поселения, второй - в администрации </w:t>
      </w:r>
      <w:r>
        <w:t xml:space="preserve">Большанского</w:t>
      </w:r>
      <w:r>
        <w:t xml:space="preserve"> сельского поселения, а третий выдается Главе администрации.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9.2. 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rPr>
          <w:b/>
        </w:rPr>
        <w:t xml:space="preserve">Подписи сторон: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Глава администрации 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Большанского сельского поселения _____________ И.В.</w:t>
      </w:r>
      <w:r>
        <w:t xml:space="preserve"> </w:t>
      </w:r>
      <w:r>
        <w:t xml:space="preserve">Гребенникова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  <w:tabs>
          <w:tab w:val="center" w:pos="4748" w:leader="none"/>
        </w:tabs>
        <w:rPr>
          <w:highlight w:val="yellow"/>
        </w:rPr>
      </w:pPr>
      <w:r>
        <w:t xml:space="preserve">Глава 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 xml:space="preserve">Большанского сельского поселения ___________ </w:t>
      </w:r>
      <w:r>
        <w:t xml:space="preserve">   </w:t>
      </w:r>
      <w:r>
        <w:t xml:space="preserve">Т.Н.</w:t>
      </w:r>
      <w:r>
        <w:t xml:space="preserve"> </w:t>
      </w:r>
      <w:r>
        <w:t xml:space="preserve">Кравченко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>
        <w:tab/>
      </w:r>
      <w:r>
        <w:tab/>
        <w:t xml:space="preserve">М.П.»</w:t>
      </w:r>
      <w:r/>
    </w:p>
    <w:p>
      <w:pPr>
        <w:ind w:firstLine="567"/>
        <w:spacing w:lineRule="auto" w:line="240" w:after="0"/>
        <w:tabs>
          <w:tab w:val="center" w:pos="4748" w:leader="none"/>
        </w:tabs>
      </w:pPr>
      <w:r/>
      <w:r/>
    </w:p>
    <w:p>
      <w:pPr>
        <w:ind w:firstLine="567"/>
        <w:spacing w:lineRule="auto" w:line="240" w:after="0"/>
      </w:pPr>
      <w:r>
        <w:rPr>
          <w:sz w:val="28"/>
          <w:szCs w:val="28"/>
        </w:rPr>
        <w:t xml:space="preserve">3. Обнародовать настоящее решение в порядке, предусмотренном Уставом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и разместить на официальном </w:t>
      </w:r>
      <w:r>
        <w:rPr>
          <w:sz w:val="28"/>
          <w:szCs w:val="28"/>
        </w:rPr>
        <w:t xml:space="preserve">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https://</w:t>
      </w:r>
      <w:r>
        <w:rPr>
          <w:lang w:val="en-US"/>
        </w:rPr>
        <w:t xml:space="preserve">bolshoe</w:t>
      </w:r>
      <w:r>
        <w:t xml:space="preserve">-</w:t>
      </w:r>
      <w:r>
        <w:rPr>
          <w:lang w:val="en-US"/>
        </w:rPr>
        <w:t xml:space="preserve">r</w:t>
      </w:r>
      <w:r>
        <w:t xml:space="preserve">31.</w:t>
      </w:r>
      <w:r>
        <w:rPr>
          <w:lang w:val="en-US"/>
        </w:rPr>
        <w:t xml:space="preserve">gosweb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ind w:firstLine="567"/>
        <w:spacing w:lineRule="auto" w:line="240" w:after="0"/>
      </w:pPr>
      <w:r>
        <w:rPr>
          <w:sz w:val="28"/>
          <w:szCs w:val="28"/>
        </w:rPr>
        <w:t xml:space="preserve">4. Настоящее решение вступает в силу после его официального обнародования.</w:t>
      </w:r>
      <w:r/>
    </w:p>
    <w:p>
      <w:pPr>
        <w:ind w:firstLine="567"/>
        <w:spacing w:lineRule="auto" w:line="240" w:after="0"/>
      </w:pPr>
      <w:r>
        <w:rPr>
          <w:sz w:val="28"/>
          <w:szCs w:val="28"/>
        </w:rPr>
        <w:t xml:space="preserve">5.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Большанского</w:t>
      </w:r>
      <w:r/>
    </w:p>
    <w:p>
      <w:pPr>
        <w:ind w:firstLine="0"/>
        <w:spacing w:lineRule="auto" w:line="240" w:after="0"/>
        <w:rPr>
          <w:b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>
        <w:rPr>
          <w:b/>
          <w:sz w:val="28"/>
          <w:szCs w:val="28"/>
        </w:rPr>
        <w:t xml:space="preserve">Т.Н.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Кравченко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6"/>
    <w:link w:val="657"/>
    <w:uiPriority w:val="9"/>
    <w:rPr>
      <w:rFonts w:ascii="Arial" w:hAnsi="Arial" w:cs="Arial" w:eastAsia="Arial"/>
      <w:sz w:val="40"/>
      <w:szCs w:val="40"/>
    </w:rPr>
  </w:style>
  <w:style w:type="character" w:styleId="22">
    <w:name w:val="Heading 6 Char"/>
    <w:basedOn w:val="666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56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paragraph" w:styleId="657">
    <w:name w:val="Heading 1"/>
    <w:basedOn w:val="65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8">
    <w:name w:val="Heading 2"/>
    <w:basedOn w:val="65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9">
    <w:name w:val="Heading 3"/>
    <w:basedOn w:val="65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60">
    <w:name w:val="Heading 4"/>
    <w:basedOn w:val="6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61">
    <w:name w:val="Heading 5"/>
    <w:basedOn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62">
    <w:name w:val="Heading 6"/>
    <w:basedOn w:val="656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before="320"/>
      <w:outlineLvl w:val="5"/>
    </w:pPr>
  </w:style>
  <w:style w:type="paragraph" w:styleId="663">
    <w:name w:val="Heading 7"/>
    <w:basedOn w:val="656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before="320"/>
      <w:outlineLvl w:val="6"/>
    </w:pPr>
  </w:style>
  <w:style w:type="paragraph" w:styleId="664">
    <w:name w:val="Heading 8"/>
    <w:basedOn w:val="656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before="320"/>
      <w:outlineLvl w:val="7"/>
    </w:pPr>
  </w:style>
  <w:style w:type="paragraph" w:styleId="665">
    <w:name w:val="Heading 9"/>
    <w:basedOn w:val="65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table" w:styleId="669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7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7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795">
    <w:name w:val="Hyperlink"/>
    <w:uiPriority w:val="99"/>
    <w:unhideWhenUsed/>
    <w:rPr>
      <w:color w:val="0000FF"/>
      <w:u w:val="single"/>
    </w:rPr>
  </w:style>
  <w:style w:type="character" w:styleId="796">
    <w:name w:val="footnote reference"/>
    <w:uiPriority w:val="99"/>
    <w:unhideWhenUsed/>
    <w:rPr>
      <w:vertAlign w:val="superscript"/>
    </w:rPr>
  </w:style>
  <w:style w:type="character" w:styleId="797">
    <w:name w:val="endnote reference"/>
    <w:uiPriority w:val="99"/>
    <w:semiHidden/>
    <w:unhideWhenUsed/>
    <w:rPr>
      <w:vertAlign w:val="superscript"/>
    </w:rPr>
  </w:style>
  <w:style w:type="character" w:styleId="798" w:customStyle="1">
    <w:name w:val="Оглавление 1 Знак"/>
    <w:link w:val="838"/>
    <w:qFormat/>
    <w:uiPriority w:val="9"/>
    <w:rPr>
      <w:rFonts w:ascii="Arial" w:hAnsi="Arial" w:cs="Arial" w:eastAsia="Arial"/>
      <w:sz w:val="40"/>
      <w:szCs w:val="40"/>
    </w:rPr>
  </w:style>
  <w:style w:type="character" w:styleId="79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0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0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0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03" w:customStyle="1">
    <w:name w:val="Оглавление 2 Знак"/>
    <w:link w:val="839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0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0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07" w:customStyle="1">
    <w:name w:val="Title Char"/>
    <w:qFormat/>
    <w:uiPriority w:val="10"/>
    <w:rPr>
      <w:sz w:val="48"/>
      <w:szCs w:val="48"/>
    </w:rPr>
  </w:style>
  <w:style w:type="character" w:styleId="808" w:customStyle="1">
    <w:name w:val="Subtitle Char"/>
    <w:qFormat/>
    <w:uiPriority w:val="11"/>
    <w:rPr>
      <w:sz w:val="24"/>
      <w:szCs w:val="24"/>
    </w:rPr>
  </w:style>
  <w:style w:type="character" w:styleId="809" w:customStyle="1">
    <w:name w:val="Quote Char"/>
    <w:qFormat/>
    <w:uiPriority w:val="29"/>
    <w:rPr>
      <w:i/>
    </w:rPr>
  </w:style>
  <w:style w:type="character" w:styleId="810" w:customStyle="1">
    <w:name w:val="Intense Quote Char"/>
    <w:qFormat/>
    <w:uiPriority w:val="30"/>
    <w:rPr>
      <w:i/>
    </w:rPr>
  </w:style>
  <w:style w:type="character" w:styleId="811" w:customStyle="1">
    <w:name w:val="Header Char"/>
    <w:qFormat/>
    <w:uiPriority w:val="99"/>
  </w:style>
  <w:style w:type="character" w:styleId="812" w:customStyle="1">
    <w:name w:val="Footer Char"/>
    <w:qFormat/>
    <w:uiPriority w:val="99"/>
  </w:style>
  <w:style w:type="character" w:styleId="813" w:customStyle="1">
    <w:name w:val="Caption Char"/>
    <w:qFormat/>
    <w:uiPriority w:val="99"/>
  </w:style>
  <w:style w:type="character" w:styleId="814" w:customStyle="1">
    <w:name w:val="Интернет-ссылка"/>
    <w:uiPriority w:val="99"/>
    <w:unhideWhenUsed/>
    <w:rPr>
      <w:color w:val="0000FF"/>
      <w:u w:val="single"/>
    </w:rPr>
  </w:style>
  <w:style w:type="character" w:styleId="815" w:customStyle="1">
    <w:name w:val="Footnote Text Char"/>
    <w:qFormat/>
    <w:uiPriority w:val="99"/>
    <w:rPr>
      <w:sz w:val="18"/>
    </w:rPr>
  </w:style>
  <w:style w:type="character" w:styleId="816" w:customStyle="1">
    <w:name w:val="Привязка сноски"/>
    <w:rPr>
      <w:vertAlign w:val="superscript"/>
    </w:rPr>
  </w:style>
  <w:style w:type="character" w:styleId="817" w:customStyle="1">
    <w:name w:val="Footnote Characters"/>
    <w:qFormat/>
    <w:uiPriority w:val="99"/>
    <w:unhideWhenUsed/>
    <w:rPr>
      <w:vertAlign w:val="superscript"/>
    </w:rPr>
  </w:style>
  <w:style w:type="character" w:styleId="818" w:customStyle="1">
    <w:name w:val="Endnote Text Char"/>
    <w:qFormat/>
    <w:uiPriority w:val="99"/>
    <w:rPr>
      <w:sz w:val="20"/>
    </w:rPr>
  </w:style>
  <w:style w:type="character" w:styleId="819" w:customStyle="1">
    <w:name w:val="Привязка концевой сноски"/>
    <w:rPr>
      <w:vertAlign w:val="superscript"/>
    </w:rPr>
  </w:style>
  <w:style w:type="character" w:styleId="820" w:customStyle="1">
    <w:name w:val="Endnote Characters"/>
    <w:qFormat/>
    <w:uiPriority w:val="99"/>
    <w:semiHidden/>
    <w:unhideWhenUsed/>
    <w:rPr>
      <w:vertAlign w:val="superscript"/>
    </w:rPr>
  </w:style>
  <w:style w:type="character" w:styleId="821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22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23">
    <w:name w:val="Title"/>
    <w:basedOn w:val="656"/>
    <w:next w:val="824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824">
    <w:name w:val="Body Text"/>
    <w:basedOn w:val="656"/>
    <w:pPr>
      <w:spacing w:after="140"/>
    </w:pPr>
  </w:style>
  <w:style w:type="paragraph" w:styleId="825">
    <w:name w:val="List"/>
    <w:basedOn w:val="824"/>
    <w:rPr>
      <w:rFonts w:cs="Noto Sans Devanagari"/>
    </w:rPr>
  </w:style>
  <w:style w:type="paragraph" w:styleId="826">
    <w:name w:val="Caption"/>
    <w:basedOn w:val="656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27">
    <w:name w:val="index heading"/>
    <w:basedOn w:val="656"/>
  </w:style>
  <w:style w:type="paragraph" w:styleId="828">
    <w:name w:val="List Paragraph"/>
    <w:basedOn w:val="656"/>
    <w:qFormat/>
    <w:pPr>
      <w:contextualSpacing w:val="true"/>
      <w:ind w:left="720"/>
    </w:pPr>
  </w:style>
  <w:style w:type="paragraph" w:styleId="829">
    <w:name w:val="No Spacing"/>
    <w:qFormat/>
    <w:uiPriority w:val="1"/>
    <w:rPr>
      <w:lang w:eastAsia="zh-CN"/>
    </w:rPr>
  </w:style>
  <w:style w:type="paragraph" w:styleId="830">
    <w:name w:val="Subtitle"/>
    <w:basedOn w:val="656"/>
    <w:qFormat/>
    <w:uiPriority w:val="11"/>
    <w:rPr>
      <w:sz w:val="24"/>
      <w:szCs w:val="24"/>
    </w:rPr>
    <w:pPr>
      <w:spacing w:before="200"/>
    </w:pPr>
  </w:style>
  <w:style w:type="paragraph" w:styleId="831">
    <w:name w:val="Quote"/>
    <w:qFormat/>
    <w:uiPriority w:val="29"/>
    <w:rPr>
      <w:i/>
      <w:lang w:eastAsia="zh-CN"/>
    </w:rPr>
    <w:pPr>
      <w:ind w:left="720" w:right="720"/>
    </w:pPr>
  </w:style>
  <w:style w:type="paragraph" w:styleId="832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33" w:customStyle="1">
    <w:name w:val="Колонтитул"/>
    <w:basedOn w:val="656"/>
    <w:qFormat/>
  </w:style>
  <w:style w:type="paragraph" w:styleId="834">
    <w:name w:val="Header"/>
    <w:basedOn w:val="656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35">
    <w:name w:val="Footer"/>
    <w:basedOn w:val="656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36">
    <w:name w:val="footnote text"/>
    <w:basedOn w:val="656"/>
    <w:uiPriority w:val="99"/>
    <w:semiHidden/>
    <w:unhideWhenUsed/>
    <w:rPr>
      <w:sz w:val="18"/>
    </w:rPr>
    <w:pPr>
      <w:spacing w:lineRule="auto" w:line="240" w:after="40"/>
    </w:pPr>
  </w:style>
  <w:style w:type="paragraph" w:styleId="837">
    <w:name w:val="endnote text"/>
    <w:basedOn w:val="656"/>
    <w:uiPriority w:val="99"/>
    <w:semiHidden/>
    <w:unhideWhenUsed/>
    <w:rPr>
      <w:sz w:val="20"/>
    </w:rPr>
    <w:pPr>
      <w:spacing w:lineRule="auto" w:line="240" w:after="0"/>
    </w:pPr>
  </w:style>
  <w:style w:type="paragraph" w:styleId="838">
    <w:name w:val="toc 1"/>
    <w:basedOn w:val="827"/>
    <w:link w:val="798"/>
    <w:uiPriority w:val="39"/>
    <w:unhideWhenUsed/>
    <w:pPr>
      <w:ind w:firstLine="0"/>
      <w:spacing w:after="57"/>
    </w:pPr>
  </w:style>
  <w:style w:type="paragraph" w:styleId="839">
    <w:name w:val="toc 2"/>
    <w:basedOn w:val="827"/>
    <w:link w:val="803"/>
    <w:uiPriority w:val="39"/>
    <w:unhideWhenUsed/>
    <w:pPr>
      <w:ind w:left="283" w:firstLine="0"/>
      <w:spacing w:after="57"/>
    </w:pPr>
  </w:style>
  <w:style w:type="paragraph" w:styleId="840">
    <w:name w:val="toc 3"/>
    <w:basedOn w:val="827"/>
    <w:uiPriority w:val="39"/>
    <w:unhideWhenUsed/>
    <w:pPr>
      <w:ind w:left="567" w:firstLine="0"/>
      <w:spacing w:after="57"/>
    </w:pPr>
  </w:style>
  <w:style w:type="paragraph" w:styleId="841">
    <w:name w:val="toc 4"/>
    <w:basedOn w:val="827"/>
    <w:uiPriority w:val="39"/>
    <w:unhideWhenUsed/>
    <w:pPr>
      <w:ind w:left="850" w:firstLine="0"/>
      <w:spacing w:after="57"/>
    </w:pPr>
  </w:style>
  <w:style w:type="paragraph" w:styleId="842">
    <w:name w:val="toc 5"/>
    <w:basedOn w:val="827"/>
    <w:uiPriority w:val="39"/>
    <w:unhideWhenUsed/>
    <w:pPr>
      <w:ind w:left="1134" w:firstLine="0"/>
      <w:spacing w:after="57"/>
    </w:pPr>
  </w:style>
  <w:style w:type="paragraph" w:styleId="843">
    <w:name w:val="toc 6"/>
    <w:basedOn w:val="827"/>
    <w:uiPriority w:val="39"/>
    <w:unhideWhenUsed/>
    <w:pPr>
      <w:ind w:left="1417" w:firstLine="0"/>
      <w:spacing w:after="57"/>
    </w:pPr>
  </w:style>
  <w:style w:type="paragraph" w:styleId="844">
    <w:name w:val="toc 7"/>
    <w:basedOn w:val="827"/>
    <w:uiPriority w:val="39"/>
    <w:unhideWhenUsed/>
    <w:pPr>
      <w:ind w:left="1701" w:firstLine="0"/>
      <w:spacing w:after="57"/>
    </w:pPr>
  </w:style>
  <w:style w:type="paragraph" w:styleId="845">
    <w:name w:val="toc 8"/>
    <w:basedOn w:val="827"/>
    <w:uiPriority w:val="39"/>
    <w:unhideWhenUsed/>
    <w:pPr>
      <w:ind w:left="1984" w:firstLine="0"/>
      <w:spacing w:after="57"/>
    </w:pPr>
  </w:style>
  <w:style w:type="paragraph" w:styleId="846">
    <w:name w:val="toc 9"/>
    <w:basedOn w:val="827"/>
    <w:uiPriority w:val="39"/>
    <w:unhideWhenUsed/>
    <w:pPr>
      <w:ind w:left="2268" w:firstLine="0"/>
      <w:spacing w:after="57"/>
    </w:p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qFormat/>
    <w:uiPriority w:val="99"/>
    <w:unhideWhenUsed/>
    <w:rPr>
      <w:lang w:eastAsia="zh-CN"/>
    </w:rPr>
  </w:style>
  <w:style w:type="paragraph" w:styleId="849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50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51" w:customStyle="1">
    <w:name w:val="Обычный (веб)"/>
    <w:basedOn w:val="656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52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53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</cp:revision>
  <dcterms:created xsi:type="dcterms:W3CDTF">2023-05-22T08:38:00Z</dcterms:created>
  <dcterms:modified xsi:type="dcterms:W3CDTF">2023-06-05T12:54:17Z</dcterms:modified>
</cp:coreProperties>
</file>